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A836" w14:textId="77777777" w:rsidR="00874D7E" w:rsidRDefault="00874D7E"/>
    <w:p w14:paraId="76A5CCFB" w14:textId="77777777" w:rsidR="00742B85" w:rsidRPr="005B2E87" w:rsidRDefault="00742B85" w:rsidP="00742B85">
      <w:pPr>
        <w:rPr>
          <w:rFonts w:ascii="Arial" w:hAnsi="Arial" w:cs="Arial"/>
        </w:rPr>
      </w:pPr>
      <w:r w:rsidRPr="005B2E87">
        <w:rPr>
          <w:rFonts w:ascii="Arial" w:hAnsi="Arial" w:cs="Arial"/>
        </w:rPr>
        <w:t xml:space="preserve">SECTION </w:t>
      </w:r>
      <w:r w:rsidRPr="005B2E87">
        <w:rPr>
          <w:rStyle w:val="num"/>
          <w:rFonts w:ascii="Arial" w:hAnsi="Arial" w:cs="Arial"/>
        </w:rPr>
        <w:t>071356</w:t>
      </w:r>
      <w:r w:rsidRPr="005B2E87">
        <w:rPr>
          <w:rFonts w:ascii="Arial" w:hAnsi="Arial" w:cs="Arial"/>
        </w:rPr>
        <w:t xml:space="preserve"> </w:t>
      </w:r>
    </w:p>
    <w:p w14:paraId="51B5C107" w14:textId="77777777" w:rsidR="00742B85" w:rsidRPr="005B2E87" w:rsidRDefault="00742B85" w:rsidP="00742B85">
      <w:pPr>
        <w:rPr>
          <w:rFonts w:ascii="Arial" w:hAnsi="Arial" w:cs="Arial"/>
          <w:b/>
          <w:color w:val="000000"/>
          <w:sz w:val="40"/>
          <w:szCs w:val="40"/>
        </w:rPr>
      </w:pPr>
      <w:r w:rsidRPr="005B2E87">
        <w:rPr>
          <w:rStyle w:val="nam"/>
          <w:rFonts w:ascii="Arial" w:hAnsi="Arial" w:cs="Arial"/>
          <w:b/>
          <w:sz w:val="40"/>
          <w:szCs w:val="40"/>
        </w:rPr>
        <w:t>Fluid-injected composite sheet waterproofing</w:t>
      </w:r>
    </w:p>
    <w:p w14:paraId="44BB0F85" w14:textId="77777777" w:rsidR="00742B85" w:rsidRPr="005B2E87" w:rsidRDefault="00742B85" w:rsidP="00742B85">
      <w:pPr>
        <w:pStyle w:val="prt0"/>
        <w:numPr>
          <w:ilvl w:val="0"/>
          <w:numId w:val="3"/>
        </w:numPr>
        <w:rPr>
          <w:rFonts w:ascii="Arial" w:hAnsi="Arial" w:cs="Arial"/>
          <w:sz w:val="18"/>
          <w:szCs w:val="18"/>
        </w:rPr>
      </w:pPr>
      <w:r w:rsidRPr="005B2E87">
        <w:rPr>
          <w:rFonts w:ascii="Arial" w:hAnsi="Arial" w:cs="Arial"/>
          <w:sz w:val="18"/>
          <w:szCs w:val="18"/>
        </w:rPr>
        <w:t>GENERAL</w:t>
      </w:r>
    </w:p>
    <w:p w14:paraId="574F4352" w14:textId="77777777" w:rsidR="00742B85" w:rsidRPr="005B2E87" w:rsidRDefault="00742B85" w:rsidP="00742B85">
      <w:pPr>
        <w:pStyle w:val="ART"/>
        <w:tabs>
          <w:tab w:val="clear" w:pos="864"/>
          <w:tab w:val="left" w:pos="360"/>
        </w:tabs>
        <w:spacing w:before="80"/>
        <w:rPr>
          <w:rFonts w:ascii="Arial" w:hAnsi="Arial" w:cs="Arial"/>
          <w:sz w:val="18"/>
          <w:szCs w:val="18"/>
        </w:rPr>
      </w:pPr>
      <w:r w:rsidRPr="005B2E87">
        <w:rPr>
          <w:rFonts w:ascii="Arial" w:hAnsi="Arial" w:cs="Arial"/>
          <w:sz w:val="18"/>
          <w:szCs w:val="18"/>
        </w:rPr>
        <w:t>SECTION INCLUDES</w:t>
      </w:r>
    </w:p>
    <w:p w14:paraId="16D6911C" w14:textId="77777777" w:rsidR="00742B85" w:rsidRPr="005B2E87" w:rsidRDefault="00742B85" w:rsidP="00742B85">
      <w:pPr>
        <w:pStyle w:val="PR1"/>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Grout-injected blindside composite sheet waterproofing system applied to the face of soil retention systems to receive shotcrete foundation wall applications.</w:t>
      </w:r>
    </w:p>
    <w:p w14:paraId="40899D5D" w14:textId="77777777" w:rsidR="00742B85" w:rsidRPr="005B2E87" w:rsidRDefault="00742B85" w:rsidP="00742B85">
      <w:pPr>
        <w:pStyle w:val="ART"/>
        <w:tabs>
          <w:tab w:val="clear" w:pos="864"/>
          <w:tab w:val="left" w:pos="360"/>
        </w:tabs>
        <w:spacing w:before="160"/>
        <w:rPr>
          <w:rFonts w:ascii="Arial" w:hAnsi="Arial" w:cs="Arial"/>
          <w:sz w:val="18"/>
          <w:szCs w:val="18"/>
        </w:rPr>
      </w:pPr>
      <w:r w:rsidRPr="005B2E87">
        <w:rPr>
          <w:rFonts w:ascii="Arial" w:hAnsi="Arial" w:cs="Arial"/>
          <w:sz w:val="18"/>
          <w:szCs w:val="18"/>
        </w:rPr>
        <w:t>RELATED SECTIONS</w:t>
      </w:r>
    </w:p>
    <w:p w14:paraId="7A66C97B"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Edit and coordinate list of sections below to correspond to Project requirements. Include cross-reference to related waterproofing sections used for other application in Project.</w:t>
      </w:r>
    </w:p>
    <w:p w14:paraId="544C6593" w14:textId="77777777" w:rsidR="00742B85" w:rsidRPr="005B2E87" w:rsidRDefault="00742B85" w:rsidP="00742B85">
      <w:pPr>
        <w:pStyle w:val="pr10"/>
        <w:numPr>
          <w:ilvl w:val="4"/>
          <w:numId w:val="3"/>
        </w:numPr>
        <w:tabs>
          <w:tab w:val="clear" w:pos="864"/>
          <w:tab w:val="left" w:pos="630"/>
        </w:tabs>
        <w:spacing w:before="120"/>
        <w:ind w:left="634" w:hanging="274"/>
        <w:rPr>
          <w:rFonts w:ascii="Arial" w:hAnsi="Arial" w:cs="Arial"/>
          <w:sz w:val="18"/>
          <w:szCs w:val="18"/>
        </w:rPr>
      </w:pPr>
      <w:r w:rsidRPr="005B2E87">
        <w:rPr>
          <w:rFonts w:ascii="Arial" w:hAnsi="Arial" w:cs="Arial"/>
          <w:sz w:val="18"/>
          <w:szCs w:val="18"/>
        </w:rPr>
        <w:t>Division 03 Section "Shotcrete" for shotcrete materials and mixes, reinforcement, and shotcrete application, and for qualifications of Installer, including installer approval by manufacturer of composite sheet waterproofing system.</w:t>
      </w:r>
    </w:p>
    <w:p w14:paraId="11E195D7"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Division 07 Section "Self-Adhering Sheet Waterproofing" for adhesive coated HDPE composite sheet waterproofing for vertical applications </w:t>
      </w:r>
      <w:r w:rsidRPr="005B2E87">
        <w:rPr>
          <w:rFonts w:ascii="Arial" w:hAnsi="Arial" w:cs="Arial"/>
          <w:color w:val="0000FF"/>
          <w:sz w:val="18"/>
          <w:szCs w:val="18"/>
        </w:rPr>
        <w:t>[</w:t>
      </w:r>
      <w:r w:rsidRPr="005B2E87">
        <w:rPr>
          <w:rFonts w:ascii="Arial" w:hAnsi="Arial" w:cs="Arial"/>
          <w:sz w:val="18"/>
          <w:szCs w:val="18"/>
        </w:rPr>
        <w:t>(</w:t>
      </w:r>
      <w:proofErr w:type="spellStart"/>
      <w:r w:rsidRPr="005B2E87">
        <w:rPr>
          <w:rFonts w:ascii="Arial" w:hAnsi="Arial" w:cs="Arial"/>
          <w:b/>
          <w:sz w:val="18"/>
          <w:szCs w:val="18"/>
        </w:rPr>
        <w:t>Preprufe</w:t>
      </w:r>
      <w:proofErr w:type="spellEnd"/>
      <w:r w:rsidRPr="005B2E87">
        <w:rPr>
          <w:rFonts w:ascii="Arial" w:hAnsi="Arial" w:cs="Arial"/>
          <w:b/>
          <w:sz w:val="18"/>
          <w:szCs w:val="18"/>
        </w:rPr>
        <w:t xml:space="preserve"> 160R</w:t>
      </w:r>
      <w:r>
        <w:rPr>
          <w:rFonts w:ascii="Arial" w:hAnsi="Arial" w:cs="Arial"/>
          <w:b/>
          <w:sz w:val="18"/>
          <w:szCs w:val="18"/>
        </w:rPr>
        <w:t xml:space="preserve"> Plus</w:t>
      </w:r>
      <w:r w:rsidRPr="005B2E87">
        <w:rPr>
          <w:rFonts w:ascii="Arial" w:hAnsi="Arial" w:cs="Arial"/>
          <w:sz w:val="18"/>
          <w:szCs w:val="18"/>
        </w:rPr>
        <w:t>)</w:t>
      </w:r>
      <w:r w:rsidRPr="005B2E87">
        <w:rPr>
          <w:rFonts w:ascii="Arial" w:hAnsi="Arial" w:cs="Arial"/>
          <w:color w:val="0000FF"/>
          <w:sz w:val="18"/>
          <w:szCs w:val="18"/>
        </w:rPr>
        <w:t>].</w:t>
      </w:r>
    </w:p>
    <w:p w14:paraId="163E1FFE"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Division 07 Section "Self-Adhering Sheet Waterproofing" for adhesive coated HDPE composite sheet waterproofing for horizontal applications </w:t>
      </w:r>
      <w:r w:rsidRPr="005B2E87">
        <w:rPr>
          <w:rFonts w:ascii="Arial" w:hAnsi="Arial" w:cs="Arial"/>
          <w:color w:val="0000FF"/>
          <w:sz w:val="18"/>
          <w:szCs w:val="18"/>
        </w:rPr>
        <w:t>[</w:t>
      </w:r>
      <w:r w:rsidRPr="005B2E87">
        <w:rPr>
          <w:rFonts w:ascii="Arial" w:hAnsi="Arial" w:cs="Arial"/>
          <w:sz w:val="18"/>
          <w:szCs w:val="18"/>
        </w:rPr>
        <w:t>(</w:t>
      </w:r>
      <w:proofErr w:type="spellStart"/>
      <w:r w:rsidRPr="005B2E87">
        <w:rPr>
          <w:rFonts w:ascii="Arial" w:hAnsi="Arial" w:cs="Arial"/>
          <w:b/>
          <w:sz w:val="18"/>
          <w:szCs w:val="18"/>
        </w:rPr>
        <w:t>Preprufe</w:t>
      </w:r>
      <w:proofErr w:type="spellEnd"/>
      <w:r w:rsidRPr="005B2E87">
        <w:rPr>
          <w:rFonts w:ascii="Arial" w:hAnsi="Arial" w:cs="Arial"/>
          <w:b/>
          <w:sz w:val="18"/>
          <w:szCs w:val="18"/>
        </w:rPr>
        <w:t xml:space="preserve"> 300R</w:t>
      </w:r>
      <w:r>
        <w:rPr>
          <w:rFonts w:ascii="Arial" w:hAnsi="Arial" w:cs="Arial"/>
          <w:b/>
          <w:sz w:val="18"/>
          <w:szCs w:val="18"/>
        </w:rPr>
        <w:t xml:space="preserve"> Plus</w:t>
      </w:r>
      <w:r w:rsidRPr="005B2E87">
        <w:rPr>
          <w:rFonts w:ascii="Arial" w:hAnsi="Arial" w:cs="Arial"/>
          <w:sz w:val="18"/>
          <w:szCs w:val="18"/>
        </w:rPr>
        <w:t>)</w:t>
      </w:r>
      <w:r w:rsidRPr="005B2E87">
        <w:rPr>
          <w:rFonts w:ascii="Arial" w:hAnsi="Arial" w:cs="Arial"/>
          <w:color w:val="0000FF"/>
          <w:sz w:val="18"/>
          <w:szCs w:val="18"/>
        </w:rPr>
        <w:t>]</w:t>
      </w:r>
      <w:r w:rsidRPr="005B2E87">
        <w:rPr>
          <w:rFonts w:ascii="Arial" w:hAnsi="Arial" w:cs="Arial"/>
          <w:sz w:val="18"/>
          <w:szCs w:val="18"/>
        </w:rPr>
        <w:t>.</w:t>
      </w:r>
    </w:p>
    <w:p w14:paraId="685E004E"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Division 07 Section "Self-Adhering Sheet Waterproofing" for related applications of modified bituminous sheet waterproofing </w:t>
      </w:r>
      <w:r w:rsidRPr="005B2E87">
        <w:rPr>
          <w:rFonts w:ascii="Arial" w:hAnsi="Arial" w:cs="Arial"/>
          <w:color w:val="0000FF"/>
          <w:sz w:val="18"/>
          <w:szCs w:val="18"/>
        </w:rPr>
        <w:t>[</w:t>
      </w:r>
      <w:r w:rsidRPr="005B2E87">
        <w:rPr>
          <w:rFonts w:ascii="Arial" w:hAnsi="Arial" w:cs="Arial"/>
          <w:sz w:val="18"/>
          <w:szCs w:val="18"/>
        </w:rPr>
        <w:t>(</w:t>
      </w:r>
      <w:proofErr w:type="spellStart"/>
      <w:r w:rsidRPr="005B2E87">
        <w:rPr>
          <w:rFonts w:ascii="Arial" w:hAnsi="Arial" w:cs="Arial"/>
          <w:b/>
          <w:sz w:val="18"/>
          <w:szCs w:val="18"/>
        </w:rPr>
        <w:t>Bituthene</w:t>
      </w:r>
      <w:proofErr w:type="spellEnd"/>
      <w:r w:rsidRPr="005B2E87">
        <w:rPr>
          <w:rFonts w:ascii="Arial" w:hAnsi="Arial" w:cs="Arial"/>
          <w:b/>
          <w:sz w:val="18"/>
          <w:szCs w:val="18"/>
        </w:rPr>
        <w:t xml:space="preserve"> System 4000</w:t>
      </w:r>
      <w:r w:rsidRPr="005B2E87">
        <w:rPr>
          <w:rFonts w:ascii="Arial" w:hAnsi="Arial" w:cs="Arial"/>
          <w:sz w:val="18"/>
          <w:szCs w:val="18"/>
        </w:rPr>
        <w:t xml:space="preserve">, </w:t>
      </w:r>
      <w:proofErr w:type="spellStart"/>
      <w:r w:rsidRPr="005B2E87">
        <w:rPr>
          <w:rFonts w:ascii="Arial" w:hAnsi="Arial" w:cs="Arial"/>
          <w:b/>
          <w:sz w:val="18"/>
          <w:szCs w:val="18"/>
        </w:rPr>
        <w:t>Bituthene</w:t>
      </w:r>
      <w:proofErr w:type="spellEnd"/>
      <w:r w:rsidRPr="005B2E87">
        <w:rPr>
          <w:rFonts w:ascii="Arial" w:hAnsi="Arial" w:cs="Arial"/>
          <w:b/>
          <w:sz w:val="18"/>
          <w:szCs w:val="18"/>
        </w:rPr>
        <w:t xml:space="preserve"> 3000</w:t>
      </w:r>
      <w:r>
        <w:rPr>
          <w:rFonts w:ascii="Arial" w:hAnsi="Arial" w:cs="Arial"/>
          <w:b/>
          <w:sz w:val="18"/>
          <w:szCs w:val="18"/>
        </w:rPr>
        <w:t xml:space="preserve">, </w:t>
      </w:r>
      <w:proofErr w:type="spellStart"/>
      <w:r>
        <w:rPr>
          <w:rFonts w:ascii="Arial" w:hAnsi="Arial" w:cs="Arial"/>
          <w:b/>
          <w:sz w:val="18"/>
          <w:szCs w:val="18"/>
        </w:rPr>
        <w:t>Bituthene</w:t>
      </w:r>
      <w:proofErr w:type="spellEnd"/>
      <w:r>
        <w:rPr>
          <w:rFonts w:ascii="Arial" w:hAnsi="Arial" w:cs="Arial"/>
          <w:b/>
          <w:sz w:val="18"/>
          <w:szCs w:val="18"/>
        </w:rPr>
        <w:t xml:space="preserve"> 8000</w:t>
      </w:r>
      <w:r w:rsidRPr="005B2E87">
        <w:rPr>
          <w:rFonts w:ascii="Arial" w:hAnsi="Arial" w:cs="Arial"/>
          <w:sz w:val="18"/>
          <w:szCs w:val="18"/>
        </w:rPr>
        <w:t>)</w:t>
      </w:r>
      <w:r w:rsidRPr="005B2E87">
        <w:rPr>
          <w:rFonts w:ascii="Arial" w:hAnsi="Arial" w:cs="Arial"/>
          <w:color w:val="0000FF"/>
          <w:sz w:val="18"/>
          <w:szCs w:val="18"/>
        </w:rPr>
        <w:t>].</w:t>
      </w:r>
    </w:p>
    <w:p w14:paraId="793E908A" w14:textId="77777777" w:rsidR="00742B85" w:rsidRPr="005A0B93"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Division 07 Section "Self-Adhering Sheet Waterproofing" for molded sheet drainage panels </w:t>
      </w:r>
      <w:r w:rsidRPr="005B2E87">
        <w:rPr>
          <w:rFonts w:ascii="Arial" w:hAnsi="Arial" w:cs="Arial"/>
          <w:color w:val="0000FF"/>
          <w:sz w:val="18"/>
          <w:szCs w:val="18"/>
        </w:rPr>
        <w:t>[</w:t>
      </w:r>
      <w:r w:rsidRPr="005B2E87">
        <w:rPr>
          <w:rFonts w:ascii="Arial" w:hAnsi="Arial" w:cs="Arial"/>
          <w:sz w:val="18"/>
          <w:szCs w:val="18"/>
        </w:rPr>
        <w:t>(</w:t>
      </w:r>
      <w:proofErr w:type="spellStart"/>
      <w:r w:rsidRPr="005B2E87">
        <w:rPr>
          <w:rFonts w:ascii="Arial" w:hAnsi="Arial" w:cs="Arial"/>
          <w:b/>
          <w:sz w:val="18"/>
          <w:szCs w:val="18"/>
        </w:rPr>
        <w:t>Hydroduct</w:t>
      </w:r>
      <w:proofErr w:type="spellEnd"/>
      <w:r w:rsidRPr="005B2E87">
        <w:rPr>
          <w:rFonts w:ascii="Arial" w:hAnsi="Arial" w:cs="Arial"/>
          <w:b/>
          <w:sz w:val="18"/>
          <w:szCs w:val="18"/>
        </w:rPr>
        <w:t xml:space="preserve"> 220</w:t>
      </w:r>
      <w:r w:rsidRPr="005B2E87">
        <w:rPr>
          <w:rFonts w:ascii="Arial" w:hAnsi="Arial" w:cs="Arial"/>
          <w:sz w:val="18"/>
          <w:szCs w:val="18"/>
        </w:rPr>
        <w:t>)</w:t>
      </w:r>
      <w:r w:rsidRPr="005B2E87">
        <w:rPr>
          <w:rFonts w:ascii="Arial" w:hAnsi="Arial" w:cs="Arial"/>
          <w:color w:val="0000FF"/>
          <w:sz w:val="18"/>
          <w:szCs w:val="18"/>
        </w:rPr>
        <w:t>]</w:t>
      </w:r>
      <w:r w:rsidRPr="005B2E87">
        <w:rPr>
          <w:rFonts w:ascii="Arial" w:hAnsi="Arial" w:cs="Arial"/>
          <w:sz w:val="18"/>
          <w:szCs w:val="18"/>
        </w:rPr>
        <w:t>.</w:t>
      </w:r>
    </w:p>
    <w:p w14:paraId="703C0706"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Division 31 Section "Excavation Support and Protection" for permanent below-grade support systems that require blind-side waterproofing.</w:t>
      </w:r>
    </w:p>
    <w:p w14:paraId="49E66BFD"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Division 31 Section "Subdrainage" for related subdrainage piping components.</w:t>
      </w:r>
    </w:p>
    <w:p w14:paraId="27C997A9" w14:textId="77777777" w:rsidR="00742B85" w:rsidRPr="005B2E87" w:rsidRDefault="00742B85" w:rsidP="00742B85">
      <w:pPr>
        <w:pStyle w:val="ART"/>
        <w:tabs>
          <w:tab w:val="clear" w:pos="864"/>
          <w:tab w:val="left" w:pos="360"/>
        </w:tabs>
        <w:rPr>
          <w:rFonts w:ascii="Arial" w:hAnsi="Arial" w:cs="Arial"/>
          <w:sz w:val="18"/>
          <w:szCs w:val="18"/>
        </w:rPr>
      </w:pPr>
      <w:r w:rsidRPr="005B2E87">
        <w:rPr>
          <w:rFonts w:ascii="Arial" w:hAnsi="Arial" w:cs="Arial"/>
          <w:sz w:val="18"/>
          <w:szCs w:val="18"/>
        </w:rPr>
        <w:t>REFERENCES</w:t>
      </w:r>
    </w:p>
    <w:p w14:paraId="7BCC048F"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ACI International (ACI):</w:t>
      </w:r>
    </w:p>
    <w:p w14:paraId="5CD7DDCE"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ACI 506.2 - Specification for Shotcrete.</w:t>
      </w:r>
    </w:p>
    <w:p w14:paraId="60650B6A"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ASTM International (ASTM):</w:t>
      </w:r>
    </w:p>
    <w:p w14:paraId="1F73CAB6"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ASTM D 6525 - Standard Test Method for Measuring Nominal Thickness of Permanent Rolled Erosion Control Products.</w:t>
      </w:r>
    </w:p>
    <w:p w14:paraId="38345C7E"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ASTM D 903 - Standard Test Method for Peel or Stripping Strength of Adhesive Bonds.</w:t>
      </w:r>
    </w:p>
    <w:p w14:paraId="4BCD2657"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ASTM D 5385 - Standard Test Method for Hydrostatic Pressure Resistance of Waterproofing Membranes.</w:t>
      </w:r>
    </w:p>
    <w:p w14:paraId="1844A5E9"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ASTM E 154 - Standard Test Methods for Water Vapor Retarders Used in Contact with Earth Under Concrete Slabs, on Walls, or as Ground Cover.</w:t>
      </w:r>
    </w:p>
    <w:p w14:paraId="1C9D8801" w14:textId="77777777" w:rsidR="00742B85" w:rsidRPr="005B2E87" w:rsidRDefault="00742B85" w:rsidP="00742B85">
      <w:pPr>
        <w:pStyle w:val="PR1"/>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SAE International (SAE):</w:t>
      </w:r>
    </w:p>
    <w:p w14:paraId="62775638" w14:textId="77777777" w:rsidR="00742B85" w:rsidRPr="005B2E87" w:rsidRDefault="00742B85" w:rsidP="00742B85">
      <w:pPr>
        <w:pStyle w:val="PR2"/>
        <w:rPr>
          <w:rFonts w:ascii="Arial" w:hAnsi="Arial" w:cs="Arial"/>
          <w:sz w:val="18"/>
          <w:szCs w:val="18"/>
        </w:rPr>
      </w:pPr>
      <w:r w:rsidRPr="005B2E87">
        <w:rPr>
          <w:rFonts w:ascii="Arial" w:hAnsi="Arial" w:cs="Arial"/>
          <w:sz w:val="18"/>
          <w:szCs w:val="18"/>
        </w:rPr>
        <w:t xml:space="preserve">SAE J-400 - </w:t>
      </w:r>
      <w:proofErr w:type="spellStart"/>
      <w:r w:rsidRPr="005B2E87">
        <w:rPr>
          <w:rFonts w:ascii="Arial" w:hAnsi="Arial" w:cs="Arial"/>
          <w:sz w:val="18"/>
          <w:szCs w:val="18"/>
        </w:rPr>
        <w:t>Gravelometer</w:t>
      </w:r>
      <w:proofErr w:type="spellEnd"/>
      <w:r w:rsidRPr="005B2E87">
        <w:rPr>
          <w:rFonts w:ascii="Arial" w:hAnsi="Arial" w:cs="Arial"/>
          <w:sz w:val="18"/>
          <w:szCs w:val="18"/>
        </w:rPr>
        <w:t xml:space="preserve"> Rating Standard Maximum Allowable Paint Chipping. </w:t>
      </w:r>
    </w:p>
    <w:p w14:paraId="1733839A" w14:textId="77777777"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SYSTEM DESCRIPTION</w:t>
      </w:r>
    </w:p>
    <w:p w14:paraId="2E4C7BF2"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A hydrophilic grout-injected composite blindside sheet waterproofing applied directly to soil retention system or to the waterproofing drainage layer placed over the soil retention system, formulated to accept subsequent application of shotcrete.  The waterproofing system consists of the following:</w:t>
      </w:r>
    </w:p>
    <w:p w14:paraId="473BB3F4"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Composite sheet consisting of a polymer mesh-reinforced cavity backed by a plastic film facing the soil retention system, and faced with a non-woven, permeable geotextile acting as a shotcrete barrier while allowing grout to bond to the shotcrete.</w:t>
      </w:r>
      <w:r w:rsidRPr="00DD74C3">
        <w:rPr>
          <w:rFonts w:ascii="FoundrySterling-Book" w:eastAsiaTheme="minorHAnsi" w:hAnsi="FoundrySterling-Book" w:cstheme="minorBidi"/>
          <w:color w:val="545454"/>
          <w:sz w:val="26"/>
          <w:szCs w:val="26"/>
        </w:rPr>
        <w:t xml:space="preserve"> </w:t>
      </w:r>
      <w:r w:rsidRPr="00DD74C3">
        <w:rPr>
          <w:rFonts w:ascii="Arial" w:hAnsi="Arial" w:cs="Arial"/>
          <w:sz w:val="18"/>
          <w:szCs w:val="18"/>
        </w:rPr>
        <w:t xml:space="preserve">Waterproofing membrane </w:t>
      </w:r>
      <w:r>
        <w:rPr>
          <w:rFonts w:ascii="Arial" w:hAnsi="Arial" w:cs="Arial"/>
          <w:sz w:val="18"/>
          <w:szCs w:val="18"/>
        </w:rPr>
        <w:t>must be</w:t>
      </w:r>
      <w:r w:rsidRPr="00DD74C3">
        <w:rPr>
          <w:rFonts w:ascii="Arial" w:hAnsi="Arial" w:cs="Arial"/>
          <w:sz w:val="18"/>
          <w:szCs w:val="18"/>
        </w:rPr>
        <w:t xml:space="preserve"> a methane barrier fully complaint to LARR requirement of LADBS AC-L137 for waterproofing and shotcrete.</w:t>
      </w:r>
    </w:p>
    <w:p w14:paraId="58736497"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Grout injection ports installed prior to shotcrete placement to facilitate hydrophilic grout injection.</w:t>
      </w:r>
    </w:p>
    <w:p w14:paraId="5DE6E399"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Hydrophilic grout post-injected under pressure into composite sheet through injection ports left protruding through the shotcrete.  The shotcrete side of the membrane enables grout bond with shotcrete across the permeable geotextile.</w:t>
      </w:r>
    </w:p>
    <w:p w14:paraId="72EC97C8" w14:textId="77777777" w:rsidR="00E824EB" w:rsidRDefault="00E824EB" w:rsidP="00E824EB">
      <w:pPr>
        <w:pStyle w:val="ART"/>
        <w:numPr>
          <w:ilvl w:val="0"/>
          <w:numId w:val="0"/>
        </w:numPr>
        <w:tabs>
          <w:tab w:val="clear" w:pos="864"/>
          <w:tab w:val="left" w:pos="360"/>
        </w:tabs>
        <w:spacing w:before="240"/>
        <w:ind w:left="864"/>
        <w:rPr>
          <w:rFonts w:ascii="Arial" w:hAnsi="Arial" w:cs="Arial"/>
          <w:sz w:val="18"/>
          <w:szCs w:val="18"/>
        </w:rPr>
      </w:pPr>
    </w:p>
    <w:p w14:paraId="7DB65040" w14:textId="73D2A40E"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ACTION SUBMITTALS</w:t>
      </w:r>
    </w:p>
    <w:p w14:paraId="5631A820"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Action submittals require responsive action by Architect.</w:t>
      </w:r>
    </w:p>
    <w:p w14:paraId="4A0BBDA6" w14:textId="77777777" w:rsidR="00742B85" w:rsidRPr="005B2E87" w:rsidRDefault="00742B85" w:rsidP="00742B85">
      <w:pPr>
        <w:pStyle w:val="pr10"/>
        <w:numPr>
          <w:ilvl w:val="4"/>
          <w:numId w:val="3"/>
        </w:numPr>
        <w:tabs>
          <w:tab w:val="clear" w:pos="864"/>
          <w:tab w:val="left" w:pos="630"/>
        </w:tabs>
        <w:ind w:left="630" w:hanging="270"/>
        <w:rPr>
          <w:rFonts w:ascii="Arial" w:hAnsi="Arial" w:cs="Arial"/>
          <w:sz w:val="18"/>
          <w:szCs w:val="18"/>
        </w:rPr>
      </w:pPr>
      <w:r w:rsidRPr="005B2E87">
        <w:rPr>
          <w:rFonts w:ascii="Arial" w:hAnsi="Arial" w:cs="Arial"/>
          <w:sz w:val="18"/>
          <w:szCs w:val="18"/>
        </w:rPr>
        <w:t>Product Data:  Include product specifications and manufacturer's written installation instructions for each type of product indicated.</w:t>
      </w:r>
    </w:p>
    <w:p w14:paraId="3F7763F8"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Retain requirement for Shop drawings when required due to complexity of application or use of multiple waterproofing systems.</w:t>
      </w:r>
    </w:p>
    <w:p w14:paraId="6242F2B0"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Shop Drawings:  Show extent of composite sheet waterproofing including details of connections to adjacent waterproofing systems.</w:t>
      </w:r>
    </w:p>
    <w:p w14:paraId="3D6542B9"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Samples:  For each of the following products, not less than sizes indicated:</w:t>
      </w:r>
    </w:p>
    <w:p w14:paraId="70BD858D"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Composite Sheet:</w:t>
      </w:r>
      <w:r w:rsidRPr="005B2E87">
        <w:rPr>
          <w:rStyle w:val="PR2Char"/>
          <w:rFonts w:ascii="Arial" w:hAnsi="Arial" w:cs="Arial"/>
          <w:sz w:val="18"/>
          <w:szCs w:val="18"/>
        </w:rPr>
        <w:t>  6 by 6 inch (150 by 150 mm)</w:t>
      </w:r>
      <w:r w:rsidRPr="005B2E87">
        <w:rPr>
          <w:rFonts w:ascii="Arial" w:hAnsi="Arial" w:cs="Arial"/>
          <w:sz w:val="18"/>
          <w:szCs w:val="18"/>
        </w:rPr>
        <w:t>.</w:t>
      </w:r>
    </w:p>
    <w:p w14:paraId="31B963F7"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Retain subparagraph below if required.</w:t>
      </w:r>
    </w:p>
    <w:p w14:paraId="303CCA61"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Drainage Panel:</w:t>
      </w:r>
      <w:r w:rsidRPr="005B2E87">
        <w:rPr>
          <w:rStyle w:val="PR2Char"/>
          <w:rFonts w:ascii="Arial" w:hAnsi="Arial" w:cs="Arial"/>
          <w:sz w:val="18"/>
          <w:szCs w:val="18"/>
        </w:rPr>
        <w:t>  6 by 6 inch (150 by150 mm)</w:t>
      </w:r>
      <w:r w:rsidRPr="005B2E87">
        <w:rPr>
          <w:rFonts w:ascii="Arial" w:hAnsi="Arial" w:cs="Arial"/>
          <w:sz w:val="18"/>
          <w:szCs w:val="18"/>
        </w:rPr>
        <w:t>.</w:t>
      </w:r>
    </w:p>
    <w:p w14:paraId="272CC84D" w14:textId="77777777"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INFORMATIONAL SUBMITTALS</w:t>
      </w:r>
    </w:p>
    <w:p w14:paraId="7C0CFC60"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Informational submittals do not require responsive action by Architect.</w:t>
      </w:r>
    </w:p>
    <w:p w14:paraId="193AD6E1" w14:textId="77777777" w:rsidR="00742B85" w:rsidRPr="005B2E87" w:rsidRDefault="00742B85" w:rsidP="00742B85">
      <w:pPr>
        <w:pStyle w:val="pr10"/>
        <w:numPr>
          <w:ilvl w:val="4"/>
          <w:numId w:val="3"/>
        </w:numPr>
        <w:tabs>
          <w:tab w:val="clear" w:pos="864"/>
          <w:tab w:val="left" w:pos="630"/>
        </w:tabs>
        <w:spacing w:before="120"/>
        <w:ind w:left="634" w:hanging="274"/>
        <w:rPr>
          <w:rFonts w:ascii="Arial" w:hAnsi="Arial" w:cs="Arial"/>
          <w:sz w:val="18"/>
          <w:szCs w:val="18"/>
        </w:rPr>
      </w:pPr>
      <w:r w:rsidRPr="005B2E87">
        <w:rPr>
          <w:rFonts w:ascii="Arial" w:hAnsi="Arial" w:cs="Arial"/>
          <w:sz w:val="18"/>
          <w:szCs w:val="18"/>
        </w:rPr>
        <w:t>Manufacturer's Qualification:  Submit proof of manufacturer's qualifications.</w:t>
      </w:r>
    </w:p>
    <w:p w14:paraId="01522DB7"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Installer's Qualification:  Submit Installer training certificate issued by manufacturer of composite sheet waterproofing.</w:t>
      </w:r>
    </w:p>
    <w:p w14:paraId="48B06CE4" w14:textId="77777777" w:rsidR="00742B85" w:rsidRPr="005B2E87" w:rsidRDefault="00742B85" w:rsidP="00742B85">
      <w:pPr>
        <w:pStyle w:val="pr20"/>
        <w:numPr>
          <w:ilvl w:val="5"/>
          <w:numId w:val="3"/>
        </w:numPr>
        <w:tabs>
          <w:tab w:val="left" w:pos="630"/>
        </w:tabs>
        <w:spacing w:before="60"/>
        <w:ind w:left="630" w:hanging="270"/>
        <w:rPr>
          <w:rFonts w:ascii="Arial" w:hAnsi="Arial" w:cs="Arial"/>
          <w:sz w:val="18"/>
          <w:szCs w:val="18"/>
        </w:rPr>
      </w:pPr>
      <w:r w:rsidRPr="005B2E87">
        <w:rPr>
          <w:rFonts w:ascii="Arial" w:hAnsi="Arial" w:cs="Arial"/>
          <w:sz w:val="18"/>
          <w:szCs w:val="18"/>
        </w:rPr>
        <w:t>Provide a list of successful projects of similar type and scope completed within past five years.</w:t>
      </w:r>
    </w:p>
    <w:p w14:paraId="334E5580"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Manufacturer's Environmental Review Letter:  Submit letter indicating manufacturer' has reviewed project soils and groundwater test reports and sees no compatibility issues with manufacturer's waterproofing system.</w:t>
      </w:r>
    </w:p>
    <w:p w14:paraId="5F32D94E"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Field quality-control reports.  Include copy to manufacturer.</w:t>
      </w:r>
    </w:p>
    <w:p w14:paraId="3CC75BF4"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Warranty:  Sample of manufacturer's standard warranty.</w:t>
      </w:r>
    </w:p>
    <w:p w14:paraId="471F7895" w14:textId="77777777"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QUALITY ASSURANCE</w:t>
      </w:r>
    </w:p>
    <w:p w14:paraId="1D61B6E9"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 xml:space="preserve">Manufacturer Qualifications:  Firm listed in this Section, with program for Installer training for specified waterproofing system, employing qualified representatives, providing warranty meeting provisions of this Section, and with a minimum of </w:t>
      </w:r>
      <w:r w:rsidRPr="005B2E87">
        <w:rPr>
          <w:rFonts w:ascii="Arial" w:hAnsi="Arial" w:cs="Arial"/>
          <w:color w:val="0000FF"/>
          <w:sz w:val="18"/>
          <w:szCs w:val="18"/>
        </w:rPr>
        <w:t>[</w:t>
      </w:r>
      <w:r w:rsidRPr="005B2E87">
        <w:rPr>
          <w:rFonts w:ascii="Arial" w:hAnsi="Arial" w:cs="Arial"/>
          <w:sz w:val="18"/>
          <w:szCs w:val="18"/>
        </w:rPr>
        <w:t>10</w:t>
      </w:r>
      <w:r w:rsidRPr="005B2E87">
        <w:rPr>
          <w:rFonts w:ascii="Arial" w:hAnsi="Arial" w:cs="Arial"/>
          <w:color w:val="0000FF"/>
          <w:sz w:val="18"/>
          <w:szCs w:val="18"/>
        </w:rPr>
        <w:t>]</w:t>
      </w:r>
      <w:r w:rsidRPr="005B2E87">
        <w:rPr>
          <w:rFonts w:ascii="Arial" w:hAnsi="Arial" w:cs="Arial"/>
          <w:sz w:val="18"/>
          <w:szCs w:val="18"/>
        </w:rPr>
        <w:t xml:space="preserve"> year record of successful waterproofing product performance.</w:t>
      </w:r>
    </w:p>
    <w:p w14:paraId="48B2C6C3" w14:textId="77777777" w:rsidR="00742B85" w:rsidRPr="005B2E87" w:rsidRDefault="00742B85" w:rsidP="00742B85">
      <w:pPr>
        <w:pStyle w:val="pr2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Manufacturer's Representative Qualifications:  Representative of manufacturer experienced in the installation of composite sheet waterproofing, qualified to perform waterproofing observation.</w:t>
      </w:r>
    </w:p>
    <w:p w14:paraId="0D7FF093"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Installer Qualifications:  An employer of workers trained by manufacturer, including a full-time on-site supervisor with a minimum of </w:t>
      </w:r>
      <w:r w:rsidRPr="005B2E87">
        <w:rPr>
          <w:rFonts w:ascii="Arial" w:hAnsi="Arial" w:cs="Arial"/>
          <w:color w:val="0000FF"/>
          <w:sz w:val="18"/>
          <w:szCs w:val="18"/>
        </w:rPr>
        <w:t>[</w:t>
      </w:r>
      <w:r w:rsidRPr="005B2E87">
        <w:rPr>
          <w:rFonts w:ascii="Arial" w:hAnsi="Arial" w:cs="Arial"/>
          <w:sz w:val="18"/>
          <w:szCs w:val="18"/>
        </w:rPr>
        <w:t>five</w:t>
      </w:r>
      <w:r w:rsidRPr="005B2E87">
        <w:rPr>
          <w:rFonts w:ascii="Arial" w:hAnsi="Arial" w:cs="Arial"/>
          <w:color w:val="0000FF"/>
          <w:sz w:val="18"/>
          <w:szCs w:val="18"/>
        </w:rPr>
        <w:t>]</w:t>
      </w:r>
      <w:r w:rsidRPr="005B2E87">
        <w:rPr>
          <w:rFonts w:ascii="Arial" w:hAnsi="Arial" w:cs="Arial"/>
          <w:sz w:val="18"/>
          <w:szCs w:val="18"/>
        </w:rPr>
        <w:t xml:space="preserve"> </w:t>
      </w:r>
      <w:proofErr w:type="spellStart"/>
      <w:r w:rsidRPr="005B2E87">
        <w:rPr>
          <w:rFonts w:ascii="Arial" w:hAnsi="Arial" w:cs="Arial"/>
          <w:sz w:val="18"/>
          <w:szCs w:val="18"/>
        </w:rPr>
        <w:t>years experience</w:t>
      </w:r>
      <w:proofErr w:type="spellEnd"/>
      <w:r w:rsidRPr="005B2E87">
        <w:rPr>
          <w:rFonts w:ascii="Arial" w:hAnsi="Arial" w:cs="Arial"/>
          <w:sz w:val="18"/>
          <w:szCs w:val="18"/>
        </w:rPr>
        <w:t xml:space="preserve"> installing similar work, able to communicate verbally with Contractor, Architect, and employees, and approved in writing by the composite sheet waterproofing manufacturer.</w:t>
      </w:r>
    </w:p>
    <w:p w14:paraId="003CE0B1"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Source Limitations:  Obtain all materials through one source from a listed manufacturer.</w:t>
      </w:r>
    </w:p>
    <w:p w14:paraId="3A849D00"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Independent Testing Agency:  Qualified independent testing agency approved by manufacturer and experienced in observation and inspection of waterproofing systems.</w:t>
      </w:r>
    </w:p>
    <w:p w14:paraId="0C87D369"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Pre-Installation Conference:  Conduct pre-installation conference at the site to coordinate Work of this Section with shotcrete work and related work.</w:t>
      </w:r>
    </w:p>
    <w:p w14:paraId="51C60CCE"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 xml:space="preserve">Include waterproofing Installer, reinforcing steel Installer, </w:t>
      </w:r>
      <w:proofErr w:type="spellStart"/>
      <w:r w:rsidRPr="005B2E87">
        <w:rPr>
          <w:rFonts w:ascii="Arial" w:hAnsi="Arial" w:cs="Arial"/>
          <w:sz w:val="18"/>
          <w:szCs w:val="18"/>
        </w:rPr>
        <w:t>shotcreting</w:t>
      </w:r>
      <w:proofErr w:type="spellEnd"/>
      <w:r w:rsidRPr="005B2E87">
        <w:rPr>
          <w:rFonts w:ascii="Arial" w:hAnsi="Arial" w:cs="Arial"/>
          <w:sz w:val="18"/>
          <w:szCs w:val="18"/>
        </w:rPr>
        <w:t xml:space="preserve"> Installer, Installers of items penetrating waterproofing, waterproofing consultant, Owner's testing agency, Architect, composite sheet waterproofing manufacturer's representative, Contractor</w:t>
      </w:r>
      <w:r w:rsidRPr="005B2E87">
        <w:rPr>
          <w:rFonts w:ascii="Arial" w:hAnsi="Arial" w:cs="Arial"/>
          <w:color w:val="0000FF"/>
          <w:sz w:val="18"/>
          <w:szCs w:val="18"/>
        </w:rPr>
        <w:t xml:space="preserve"> [</w:t>
      </w:r>
      <w:r w:rsidRPr="005B2E87">
        <w:rPr>
          <w:rFonts w:ascii="Arial" w:hAnsi="Arial" w:cs="Arial"/>
          <w:sz w:val="18"/>
          <w:szCs w:val="18"/>
        </w:rPr>
        <w:t>, Construction Manager</w:t>
      </w:r>
      <w:r w:rsidRPr="005B2E87">
        <w:rPr>
          <w:rFonts w:ascii="Arial" w:hAnsi="Arial" w:cs="Arial"/>
          <w:color w:val="0000FF"/>
          <w:sz w:val="18"/>
          <w:szCs w:val="18"/>
        </w:rPr>
        <w:t>]</w:t>
      </w:r>
      <w:r w:rsidRPr="005B2E87">
        <w:rPr>
          <w:rFonts w:ascii="Arial" w:hAnsi="Arial" w:cs="Arial"/>
          <w:sz w:val="18"/>
          <w:szCs w:val="18"/>
        </w:rPr>
        <w:t xml:space="preserve"> and Owner's representative.</w:t>
      </w:r>
    </w:p>
    <w:p w14:paraId="35E61460"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Review working conditions and substrate conditions required by composite sheet waterproofing manufacturer.</w:t>
      </w:r>
    </w:p>
    <w:p w14:paraId="56A88309"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Discuss detrimental conditions that may interfere with satisfactory installation.</w:t>
      </w:r>
    </w:p>
    <w:p w14:paraId="19B7DA25"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Add cross reference to mockup requirements in Division 03 Section "Shotcrete" if a mockup of the composite sheet waterproofing is required as part of the integrated mockup.</w:t>
      </w:r>
    </w:p>
    <w:p w14:paraId="3D388A2B" w14:textId="77777777" w:rsidR="00742B85" w:rsidRPr="005B2E87" w:rsidRDefault="00742B85" w:rsidP="00742B85">
      <w:pPr>
        <w:pStyle w:val="ART"/>
        <w:tabs>
          <w:tab w:val="clear" w:pos="864"/>
          <w:tab w:val="left" w:pos="360"/>
        </w:tabs>
        <w:rPr>
          <w:rFonts w:ascii="Arial" w:hAnsi="Arial" w:cs="Arial"/>
          <w:sz w:val="18"/>
          <w:szCs w:val="18"/>
        </w:rPr>
      </w:pPr>
      <w:r w:rsidRPr="005B2E87">
        <w:rPr>
          <w:rFonts w:ascii="Arial" w:hAnsi="Arial" w:cs="Arial"/>
          <w:sz w:val="18"/>
          <w:szCs w:val="18"/>
        </w:rPr>
        <w:t>DELIVERY, STORAGE, AND HANDLING</w:t>
      </w:r>
    </w:p>
    <w:p w14:paraId="3D196D76"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Deliver materials to project site in original sealed packages, with manufacturer's label, identifying date of manufacture, and with storage and handling directions.</w:t>
      </w:r>
    </w:p>
    <w:p w14:paraId="1389198B"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Store and handle in accordance with manufacturer's instructions.</w:t>
      </w:r>
    </w:p>
    <w:p w14:paraId="0DA59C87" w14:textId="77777777" w:rsidR="00742B85" w:rsidRPr="005B2E87" w:rsidRDefault="00742B85" w:rsidP="00742B85">
      <w:pPr>
        <w:pStyle w:val="PR2"/>
        <w:rPr>
          <w:rFonts w:ascii="Arial" w:hAnsi="Arial" w:cs="Arial"/>
          <w:sz w:val="18"/>
          <w:szCs w:val="18"/>
        </w:rPr>
      </w:pPr>
      <w:r w:rsidRPr="005B2E87">
        <w:rPr>
          <w:rFonts w:ascii="Arial" w:hAnsi="Arial" w:cs="Arial"/>
          <w:sz w:val="18"/>
          <w:szCs w:val="18"/>
        </w:rPr>
        <w:t xml:space="preserve">Store at temperatures between 40 to </w:t>
      </w:r>
      <w:r>
        <w:rPr>
          <w:rFonts w:ascii="Arial" w:hAnsi="Arial" w:cs="Arial"/>
          <w:sz w:val="18"/>
          <w:szCs w:val="18"/>
        </w:rPr>
        <w:t>77</w:t>
      </w:r>
      <w:r w:rsidRPr="005B2E87">
        <w:rPr>
          <w:rFonts w:ascii="Arial" w:hAnsi="Arial" w:cs="Arial"/>
          <w:sz w:val="18"/>
          <w:szCs w:val="18"/>
        </w:rPr>
        <w:t xml:space="preserve"> deg. F (4 to </w:t>
      </w:r>
      <w:r>
        <w:rPr>
          <w:rFonts w:ascii="Arial" w:hAnsi="Arial" w:cs="Arial"/>
          <w:sz w:val="18"/>
          <w:szCs w:val="18"/>
        </w:rPr>
        <w:t>25</w:t>
      </w:r>
      <w:r w:rsidRPr="005B2E87">
        <w:rPr>
          <w:rFonts w:ascii="Arial" w:hAnsi="Arial" w:cs="Arial"/>
          <w:sz w:val="18"/>
          <w:szCs w:val="18"/>
        </w:rPr>
        <w:t xml:space="preserve"> deg. C).</w:t>
      </w:r>
    </w:p>
    <w:p w14:paraId="25728EE8"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Protect from damage from weather and construction operations.</w:t>
      </w:r>
    </w:p>
    <w:p w14:paraId="36E12609"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Remove and dispose of damaged material in accordance with applicable regulations.</w:t>
      </w:r>
    </w:p>
    <w:p w14:paraId="68DD876E" w14:textId="77777777" w:rsidR="00E824EB" w:rsidRDefault="00E824EB" w:rsidP="00E824EB">
      <w:pPr>
        <w:pStyle w:val="ART"/>
        <w:numPr>
          <w:ilvl w:val="0"/>
          <w:numId w:val="0"/>
        </w:numPr>
        <w:tabs>
          <w:tab w:val="clear" w:pos="864"/>
          <w:tab w:val="left" w:pos="360"/>
        </w:tabs>
        <w:spacing w:before="240"/>
        <w:ind w:left="864"/>
        <w:rPr>
          <w:rFonts w:ascii="Arial" w:hAnsi="Arial" w:cs="Arial"/>
          <w:sz w:val="18"/>
          <w:szCs w:val="18"/>
        </w:rPr>
      </w:pPr>
    </w:p>
    <w:p w14:paraId="6B7E64F8" w14:textId="77777777" w:rsidR="00E824EB" w:rsidRDefault="00E824EB" w:rsidP="00E824EB">
      <w:pPr>
        <w:pStyle w:val="ART"/>
        <w:numPr>
          <w:ilvl w:val="0"/>
          <w:numId w:val="0"/>
        </w:numPr>
        <w:tabs>
          <w:tab w:val="clear" w:pos="864"/>
          <w:tab w:val="left" w:pos="360"/>
        </w:tabs>
        <w:spacing w:before="240"/>
        <w:ind w:left="864"/>
        <w:rPr>
          <w:rFonts w:ascii="Arial" w:hAnsi="Arial" w:cs="Arial"/>
          <w:sz w:val="18"/>
          <w:szCs w:val="18"/>
        </w:rPr>
      </w:pPr>
    </w:p>
    <w:p w14:paraId="767CF33E" w14:textId="15A163CD"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PROJECT CONDITIONS</w:t>
      </w:r>
    </w:p>
    <w:p w14:paraId="328C98C5"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Weather Limitations:  Proceed with installation only when existing and forecasted weather conditions are within the limits established by the manufacturer.</w:t>
      </w:r>
    </w:p>
    <w:p w14:paraId="276D0B82" w14:textId="0C8BA81F" w:rsidR="00742B85" w:rsidRPr="00E824EB"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E824EB">
        <w:rPr>
          <w:rFonts w:ascii="Arial" w:hAnsi="Arial" w:cs="Arial"/>
          <w:sz w:val="18"/>
          <w:szCs w:val="18"/>
        </w:rPr>
        <w:t>Proceed with installation only when the substrate construction and preparation work is complete and in a condition to receive composite sheet waterproofing.</w:t>
      </w:r>
    </w:p>
    <w:p w14:paraId="1D5F4130" w14:textId="77777777" w:rsidR="00742B85" w:rsidRPr="005B2E87" w:rsidRDefault="00742B85" w:rsidP="00742B85">
      <w:pPr>
        <w:pStyle w:val="ART"/>
        <w:tabs>
          <w:tab w:val="clear" w:pos="864"/>
          <w:tab w:val="left" w:pos="450"/>
        </w:tabs>
        <w:spacing w:before="240"/>
        <w:rPr>
          <w:rFonts w:ascii="Arial" w:hAnsi="Arial" w:cs="Arial"/>
          <w:sz w:val="18"/>
          <w:szCs w:val="18"/>
        </w:rPr>
      </w:pPr>
      <w:r w:rsidRPr="005B2E87">
        <w:rPr>
          <w:rFonts w:ascii="Arial" w:hAnsi="Arial" w:cs="Arial"/>
          <w:sz w:val="18"/>
          <w:szCs w:val="18"/>
        </w:rPr>
        <w:t>WARRANTY</w:t>
      </w:r>
    </w:p>
    <w:p w14:paraId="6A54826F"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 xml:space="preserve">Manufacturer's Warranty:  Manufacturer's standard published warranty. </w:t>
      </w:r>
    </w:p>
    <w:p w14:paraId="471CDEC6"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Manufacturer's warranty will run concurrent with other warranties.  Manufacturer's warranty is separate and independent from other warranties issued by the Contractor or Installer.</w:t>
      </w:r>
    </w:p>
    <w:p w14:paraId="399B34D6"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Warranty Period:  </w:t>
      </w:r>
      <w:r w:rsidRPr="005B2E87">
        <w:rPr>
          <w:rFonts w:ascii="Arial" w:hAnsi="Arial" w:cs="Arial"/>
          <w:color w:val="0000FF"/>
          <w:sz w:val="18"/>
          <w:szCs w:val="18"/>
        </w:rPr>
        <w:t>[</w:t>
      </w:r>
      <w:r w:rsidRPr="005B2E87">
        <w:rPr>
          <w:rFonts w:ascii="Arial" w:hAnsi="Arial" w:cs="Arial"/>
          <w:sz w:val="18"/>
          <w:szCs w:val="18"/>
        </w:rPr>
        <w:t>Five</w:t>
      </w:r>
      <w:r w:rsidRPr="005B2E87">
        <w:rPr>
          <w:rFonts w:ascii="Arial" w:hAnsi="Arial" w:cs="Arial"/>
          <w:color w:val="0000FF"/>
          <w:sz w:val="18"/>
          <w:szCs w:val="18"/>
        </w:rPr>
        <w:t>]</w:t>
      </w:r>
      <w:r w:rsidRPr="005B2E87">
        <w:rPr>
          <w:rFonts w:ascii="Arial" w:hAnsi="Arial" w:cs="Arial"/>
          <w:sz w:val="18"/>
          <w:szCs w:val="18"/>
        </w:rPr>
        <w:t xml:space="preserve"> years from date of waterproofing installation.</w:t>
      </w:r>
    </w:p>
    <w:p w14:paraId="1246C698" w14:textId="77777777" w:rsidR="00742B85" w:rsidRPr="005B2E87" w:rsidRDefault="00742B85" w:rsidP="00742B85">
      <w:pPr>
        <w:pStyle w:val="prt0"/>
        <w:numPr>
          <w:ilvl w:val="0"/>
          <w:numId w:val="3"/>
        </w:numPr>
        <w:spacing w:before="240"/>
        <w:rPr>
          <w:rFonts w:ascii="Arial" w:hAnsi="Arial" w:cs="Arial"/>
          <w:sz w:val="18"/>
          <w:szCs w:val="18"/>
        </w:rPr>
      </w:pPr>
      <w:r w:rsidRPr="005B2E87">
        <w:rPr>
          <w:rFonts w:ascii="Arial" w:hAnsi="Arial" w:cs="Arial"/>
          <w:sz w:val="18"/>
          <w:szCs w:val="18"/>
        </w:rPr>
        <w:t>PRODUCTS</w:t>
      </w:r>
    </w:p>
    <w:p w14:paraId="403D6852" w14:textId="77777777" w:rsidR="00742B85" w:rsidRPr="005B2E87" w:rsidRDefault="00742B85" w:rsidP="00742B85">
      <w:pPr>
        <w:pStyle w:val="ART"/>
        <w:tabs>
          <w:tab w:val="clear" w:pos="864"/>
          <w:tab w:val="left" w:pos="360"/>
        </w:tabs>
        <w:spacing w:before="80"/>
        <w:rPr>
          <w:rFonts w:ascii="Arial" w:hAnsi="Arial" w:cs="Arial"/>
          <w:sz w:val="18"/>
          <w:szCs w:val="18"/>
        </w:rPr>
      </w:pPr>
      <w:r w:rsidRPr="005B2E87">
        <w:rPr>
          <w:rFonts w:ascii="Arial" w:hAnsi="Arial" w:cs="Arial"/>
          <w:sz w:val="18"/>
          <w:szCs w:val="18"/>
        </w:rPr>
        <w:t>MANUFACTURERS</w:t>
      </w:r>
    </w:p>
    <w:p w14:paraId="0ED7E6FC"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 xml:space="preserve">Basis-of-Design Product:  Subject to compliance with requirements, provide products manufactured by GCP </w:t>
      </w:r>
      <w:r>
        <w:rPr>
          <w:rFonts w:ascii="Arial" w:hAnsi="Arial" w:cs="Arial"/>
          <w:sz w:val="18"/>
          <w:szCs w:val="18"/>
        </w:rPr>
        <w:t xml:space="preserve">(A Saint-Gobain company) </w:t>
      </w:r>
      <w:r w:rsidRPr="005B2E87">
        <w:rPr>
          <w:rFonts w:ascii="Arial" w:hAnsi="Arial" w:cs="Arial"/>
          <w:sz w:val="18"/>
          <w:szCs w:val="18"/>
        </w:rPr>
        <w:t xml:space="preserve">(866)333-3726, </w:t>
      </w:r>
      <w:hyperlink r:id="rId7" w:history="1">
        <w:r w:rsidRPr="005B2E87">
          <w:rPr>
            <w:rStyle w:val="Hyperlink"/>
            <w:rFonts w:ascii="Arial" w:hAnsi="Arial" w:cs="Arial"/>
            <w:sz w:val="18"/>
            <w:szCs w:val="18"/>
          </w:rPr>
          <w:t>gcpat.com</w:t>
        </w:r>
      </w:hyperlink>
      <w:r w:rsidRPr="005B2E87">
        <w:rPr>
          <w:rFonts w:ascii="Arial" w:hAnsi="Arial" w:cs="Arial"/>
          <w:sz w:val="18"/>
          <w:szCs w:val="18"/>
        </w:rPr>
        <w:t>.</w:t>
      </w:r>
    </w:p>
    <w:p w14:paraId="0BC5192F"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Retain subparagraph below if substitutions will be considered.</w:t>
      </w:r>
    </w:p>
    <w:p w14:paraId="2363C611" w14:textId="77777777" w:rsidR="00742B85" w:rsidRPr="005B2E87" w:rsidRDefault="00742B85" w:rsidP="00742B85">
      <w:pPr>
        <w:pStyle w:val="PR2"/>
        <w:rPr>
          <w:rFonts w:ascii="Arial" w:hAnsi="Arial" w:cs="Arial"/>
          <w:sz w:val="18"/>
          <w:szCs w:val="18"/>
        </w:rPr>
      </w:pPr>
      <w:r w:rsidRPr="005B2E87">
        <w:rPr>
          <w:rFonts w:ascii="Arial" w:hAnsi="Arial" w:cs="Arial"/>
          <w:sz w:val="18"/>
          <w:szCs w:val="18"/>
        </w:rPr>
        <w:t>Substitutions:  Submit requests for substitution to Architect minimum 15 days prior to receipt of bids.</w:t>
      </w:r>
    </w:p>
    <w:p w14:paraId="45B2312C" w14:textId="77777777"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COMPOSITE SHEET WATERPROOFING SYSTEM</w:t>
      </w:r>
    </w:p>
    <w:p w14:paraId="60154B43"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Pr>
          <w:rFonts w:ascii="Arial" w:hAnsi="Arial" w:cs="Arial"/>
          <w:sz w:val="18"/>
          <w:szCs w:val="18"/>
        </w:rPr>
        <w:t>LARR compliant b</w:t>
      </w:r>
      <w:r w:rsidRPr="005B2E87">
        <w:rPr>
          <w:rFonts w:ascii="Arial" w:hAnsi="Arial" w:cs="Arial"/>
          <w:sz w:val="18"/>
          <w:szCs w:val="18"/>
        </w:rPr>
        <w:t>lindside, hydrophilic grout-injected composite sheet waterproofing:  Basis of Design product:  GCP</w:t>
      </w:r>
      <w:r>
        <w:rPr>
          <w:rFonts w:ascii="Arial" w:hAnsi="Arial" w:cs="Arial"/>
          <w:sz w:val="18"/>
          <w:szCs w:val="18"/>
        </w:rPr>
        <w:t xml:space="preserve"> </w:t>
      </w:r>
      <w:proofErr w:type="spellStart"/>
      <w:r w:rsidRPr="005B2E87">
        <w:rPr>
          <w:rFonts w:ascii="Arial" w:hAnsi="Arial" w:cs="Arial"/>
          <w:sz w:val="18"/>
          <w:szCs w:val="18"/>
        </w:rPr>
        <w:t>Preprufe</w:t>
      </w:r>
      <w:proofErr w:type="spellEnd"/>
      <w:r w:rsidRPr="005B2E87">
        <w:rPr>
          <w:rFonts w:ascii="Arial" w:hAnsi="Arial" w:cs="Arial"/>
          <w:sz w:val="18"/>
          <w:szCs w:val="18"/>
        </w:rPr>
        <w:t xml:space="preserve"> SCS</w:t>
      </w:r>
      <w:r>
        <w:rPr>
          <w:rFonts w:ascii="Arial" w:hAnsi="Arial" w:cs="Arial"/>
          <w:sz w:val="18"/>
          <w:szCs w:val="18"/>
        </w:rPr>
        <w:t xml:space="preserve"> Plus</w:t>
      </w:r>
      <w:r w:rsidRPr="005B2E87">
        <w:rPr>
          <w:rFonts w:ascii="Arial" w:hAnsi="Arial" w:cs="Arial"/>
          <w:sz w:val="18"/>
          <w:szCs w:val="18"/>
        </w:rPr>
        <w:t xml:space="preserve"> Waterproofing.</w:t>
      </w:r>
    </w:p>
    <w:p w14:paraId="2BF520DC"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Physical Properties of Waterproofing System:</w:t>
      </w:r>
    </w:p>
    <w:p w14:paraId="75FA5164"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Resistance to hydrostatic head, ASTM D 5385:  2</w:t>
      </w:r>
      <w:r>
        <w:rPr>
          <w:rFonts w:ascii="Arial" w:hAnsi="Arial" w:cs="Arial"/>
          <w:sz w:val="18"/>
          <w:szCs w:val="18"/>
        </w:rPr>
        <w:t>32</w:t>
      </w:r>
      <w:r w:rsidRPr="005B2E87">
        <w:rPr>
          <w:rFonts w:ascii="Arial" w:hAnsi="Arial" w:cs="Arial"/>
          <w:sz w:val="18"/>
          <w:szCs w:val="18"/>
        </w:rPr>
        <w:t xml:space="preserve"> ft. (</w:t>
      </w:r>
      <w:r>
        <w:rPr>
          <w:rFonts w:ascii="Arial" w:hAnsi="Arial" w:cs="Arial"/>
          <w:sz w:val="18"/>
          <w:szCs w:val="18"/>
        </w:rPr>
        <w:t>70</w:t>
      </w:r>
      <w:r w:rsidRPr="005B2E87">
        <w:rPr>
          <w:rFonts w:ascii="Arial" w:hAnsi="Arial" w:cs="Arial"/>
          <w:sz w:val="18"/>
          <w:szCs w:val="18"/>
        </w:rPr>
        <w:t xml:space="preserve"> m).</w:t>
      </w:r>
    </w:p>
    <w:p w14:paraId="1F114F62" w14:textId="77777777" w:rsidR="00742B85" w:rsidRPr="00EE30C6" w:rsidRDefault="00742B85" w:rsidP="00742B85">
      <w:pPr>
        <w:pStyle w:val="pr30"/>
        <w:numPr>
          <w:ilvl w:val="6"/>
          <w:numId w:val="3"/>
        </w:numPr>
        <w:rPr>
          <w:rFonts w:ascii="Arial" w:hAnsi="Arial" w:cs="Arial"/>
          <w:sz w:val="18"/>
          <w:szCs w:val="18"/>
          <w:lang w:val="pt-BR"/>
        </w:rPr>
      </w:pPr>
      <w:r w:rsidRPr="00EE30C6">
        <w:rPr>
          <w:rFonts w:ascii="Arial" w:hAnsi="Arial" w:cs="Arial"/>
          <w:sz w:val="18"/>
          <w:szCs w:val="18"/>
          <w:lang w:val="pt-BR"/>
        </w:rPr>
        <w:t xml:space="preserve">Puncture resistance, membrane minimum, ASTM E 154:  </w:t>
      </w:r>
      <w:r>
        <w:rPr>
          <w:rFonts w:ascii="Arial" w:hAnsi="Arial" w:cs="Arial"/>
          <w:sz w:val="18"/>
          <w:szCs w:val="18"/>
          <w:lang w:val="pt-BR"/>
        </w:rPr>
        <w:t>185</w:t>
      </w:r>
      <w:r w:rsidRPr="00EE30C6">
        <w:rPr>
          <w:rFonts w:ascii="Arial" w:hAnsi="Arial" w:cs="Arial"/>
          <w:sz w:val="18"/>
          <w:szCs w:val="18"/>
          <w:lang w:val="pt-BR"/>
        </w:rPr>
        <w:t xml:space="preserve"> lb (8</w:t>
      </w:r>
      <w:r>
        <w:rPr>
          <w:rFonts w:ascii="Arial" w:hAnsi="Arial" w:cs="Arial"/>
          <w:sz w:val="18"/>
          <w:szCs w:val="18"/>
          <w:lang w:val="pt-BR"/>
        </w:rPr>
        <w:t>2</w:t>
      </w:r>
      <w:r w:rsidRPr="00EE30C6">
        <w:rPr>
          <w:rFonts w:ascii="Arial" w:hAnsi="Arial" w:cs="Arial"/>
          <w:sz w:val="18"/>
          <w:szCs w:val="18"/>
          <w:lang w:val="pt-BR"/>
        </w:rPr>
        <w:t>0 N).</w:t>
      </w:r>
    </w:p>
    <w:p w14:paraId="761F255C"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 xml:space="preserve">Elongation, at ultimate break, ASTM </w:t>
      </w:r>
      <w:r>
        <w:rPr>
          <w:rFonts w:ascii="Arial" w:hAnsi="Arial" w:cs="Arial"/>
          <w:sz w:val="18"/>
          <w:szCs w:val="18"/>
        </w:rPr>
        <w:t>D</w:t>
      </w:r>
      <w:r w:rsidRPr="005B2E87">
        <w:rPr>
          <w:rFonts w:ascii="Arial" w:hAnsi="Arial" w:cs="Arial"/>
          <w:sz w:val="18"/>
          <w:szCs w:val="18"/>
        </w:rPr>
        <w:t> </w:t>
      </w:r>
      <w:r>
        <w:rPr>
          <w:rFonts w:ascii="Arial" w:hAnsi="Arial" w:cs="Arial"/>
          <w:sz w:val="18"/>
          <w:szCs w:val="18"/>
        </w:rPr>
        <w:t>412</w:t>
      </w:r>
      <w:r w:rsidRPr="005B2E87">
        <w:rPr>
          <w:rFonts w:ascii="Arial" w:hAnsi="Arial" w:cs="Arial"/>
          <w:sz w:val="18"/>
          <w:szCs w:val="18"/>
        </w:rPr>
        <w:t xml:space="preserve">:  </w:t>
      </w:r>
      <w:r>
        <w:rPr>
          <w:rFonts w:ascii="Arial" w:hAnsi="Arial" w:cs="Arial"/>
          <w:sz w:val="18"/>
          <w:szCs w:val="18"/>
        </w:rPr>
        <w:t>50</w:t>
      </w:r>
      <w:r w:rsidRPr="005B2E87">
        <w:rPr>
          <w:rFonts w:ascii="Arial" w:hAnsi="Arial" w:cs="Arial"/>
          <w:sz w:val="18"/>
          <w:szCs w:val="18"/>
        </w:rPr>
        <w:t xml:space="preserve"> percent.</w:t>
      </w:r>
    </w:p>
    <w:p w14:paraId="23E9348F"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Membrane thickness, minimum, ASTM C 6525:  0.1</w:t>
      </w:r>
      <w:r>
        <w:rPr>
          <w:rFonts w:ascii="Arial" w:hAnsi="Arial" w:cs="Arial"/>
          <w:sz w:val="18"/>
          <w:szCs w:val="18"/>
        </w:rPr>
        <w:t>4</w:t>
      </w:r>
      <w:r w:rsidRPr="005B2E87">
        <w:rPr>
          <w:rFonts w:ascii="Arial" w:hAnsi="Arial" w:cs="Arial"/>
          <w:sz w:val="18"/>
          <w:szCs w:val="18"/>
        </w:rPr>
        <w:t xml:space="preserve"> (</w:t>
      </w:r>
      <w:r>
        <w:rPr>
          <w:rFonts w:ascii="Arial" w:hAnsi="Arial" w:cs="Arial"/>
          <w:sz w:val="18"/>
          <w:szCs w:val="18"/>
        </w:rPr>
        <w:t>3.6</w:t>
      </w:r>
      <w:r w:rsidRPr="005B2E87">
        <w:rPr>
          <w:rFonts w:ascii="Arial" w:hAnsi="Arial" w:cs="Arial"/>
          <w:sz w:val="18"/>
          <w:szCs w:val="18"/>
        </w:rPr>
        <w:t xml:space="preserve"> mm).</w:t>
      </w:r>
    </w:p>
    <w:p w14:paraId="4492086C"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 xml:space="preserve">Tensile strength, minimum, ASTM </w:t>
      </w:r>
      <w:r>
        <w:rPr>
          <w:rFonts w:ascii="Arial" w:hAnsi="Arial" w:cs="Arial"/>
          <w:sz w:val="18"/>
          <w:szCs w:val="18"/>
        </w:rPr>
        <w:t>D</w:t>
      </w:r>
      <w:r w:rsidRPr="005B2E87">
        <w:rPr>
          <w:rFonts w:ascii="Arial" w:hAnsi="Arial" w:cs="Arial"/>
          <w:sz w:val="18"/>
          <w:szCs w:val="18"/>
        </w:rPr>
        <w:t> </w:t>
      </w:r>
      <w:r>
        <w:rPr>
          <w:rFonts w:ascii="Arial" w:hAnsi="Arial" w:cs="Arial"/>
          <w:sz w:val="18"/>
          <w:szCs w:val="18"/>
        </w:rPr>
        <w:t>412</w:t>
      </w:r>
      <w:r w:rsidRPr="005B2E87">
        <w:rPr>
          <w:rFonts w:ascii="Arial" w:hAnsi="Arial" w:cs="Arial"/>
          <w:sz w:val="18"/>
          <w:szCs w:val="18"/>
        </w:rPr>
        <w:t xml:space="preserve">:  </w:t>
      </w:r>
      <w:r>
        <w:rPr>
          <w:rFonts w:ascii="Arial" w:hAnsi="Arial" w:cs="Arial"/>
          <w:sz w:val="18"/>
          <w:szCs w:val="18"/>
        </w:rPr>
        <w:t>5,500</w:t>
      </w:r>
      <w:r w:rsidRPr="005B2E87">
        <w:rPr>
          <w:rFonts w:ascii="Arial" w:hAnsi="Arial" w:cs="Arial"/>
          <w:sz w:val="18"/>
          <w:szCs w:val="18"/>
        </w:rPr>
        <w:t xml:space="preserve"> psi  (</w:t>
      </w:r>
      <w:r>
        <w:rPr>
          <w:rFonts w:ascii="Arial" w:hAnsi="Arial" w:cs="Arial"/>
          <w:sz w:val="18"/>
          <w:szCs w:val="18"/>
        </w:rPr>
        <w:t>38</w:t>
      </w:r>
      <w:r w:rsidRPr="005B2E87">
        <w:rPr>
          <w:rFonts w:ascii="Arial" w:hAnsi="Arial" w:cs="Arial"/>
          <w:sz w:val="18"/>
          <w:szCs w:val="18"/>
        </w:rPr>
        <w:t xml:space="preserve"> MPa).</w:t>
      </w:r>
    </w:p>
    <w:p w14:paraId="3159F319"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 xml:space="preserve">Peel adhesion to concrete, minimum, ASTM D 903:  5 </w:t>
      </w:r>
      <w:proofErr w:type="spellStart"/>
      <w:r w:rsidRPr="005B2E87">
        <w:rPr>
          <w:rFonts w:ascii="Arial" w:hAnsi="Arial" w:cs="Arial"/>
          <w:sz w:val="18"/>
          <w:szCs w:val="18"/>
        </w:rPr>
        <w:t>lbf</w:t>
      </w:r>
      <w:proofErr w:type="spellEnd"/>
      <w:r w:rsidRPr="005B2E87">
        <w:rPr>
          <w:rFonts w:ascii="Arial" w:hAnsi="Arial" w:cs="Arial"/>
          <w:sz w:val="18"/>
          <w:szCs w:val="18"/>
        </w:rPr>
        <w:t>/in (880 N/m).</w:t>
      </w:r>
    </w:p>
    <w:p w14:paraId="62CFD415" w14:textId="77777777" w:rsidR="00742B85" w:rsidRDefault="00742B85" w:rsidP="00742B85">
      <w:pPr>
        <w:pStyle w:val="PR3"/>
        <w:rPr>
          <w:rFonts w:ascii="Arial" w:hAnsi="Arial" w:cs="Arial"/>
          <w:sz w:val="18"/>
          <w:szCs w:val="18"/>
        </w:rPr>
      </w:pPr>
      <w:r w:rsidRPr="005B2E87">
        <w:rPr>
          <w:rFonts w:ascii="Arial" w:hAnsi="Arial" w:cs="Arial"/>
          <w:sz w:val="18"/>
          <w:szCs w:val="18"/>
        </w:rPr>
        <w:t>Impact resistance, membrane, SAE J 400:  No change in appearance.</w:t>
      </w:r>
    </w:p>
    <w:p w14:paraId="5A0806D7" w14:textId="77777777" w:rsidR="00742B85" w:rsidRDefault="00742B85" w:rsidP="00742B85">
      <w:pPr>
        <w:pStyle w:val="PR3"/>
        <w:rPr>
          <w:rFonts w:ascii="Arial" w:hAnsi="Arial" w:cs="Arial"/>
          <w:sz w:val="18"/>
          <w:szCs w:val="18"/>
        </w:rPr>
      </w:pPr>
      <w:r>
        <w:rPr>
          <w:rFonts w:ascii="Arial" w:hAnsi="Arial" w:cs="Arial"/>
          <w:sz w:val="18"/>
          <w:szCs w:val="18"/>
        </w:rPr>
        <w:t>Methane gas transmission rate after soil burial, ASTM D 1693: 8 mL/day.m2.atm</w:t>
      </w:r>
    </w:p>
    <w:p w14:paraId="00FB3E73" w14:textId="77777777" w:rsidR="00742B85" w:rsidRPr="005B2E87" w:rsidRDefault="00742B85" w:rsidP="00742B85">
      <w:pPr>
        <w:pStyle w:val="PR3"/>
        <w:rPr>
          <w:rFonts w:ascii="Arial" w:hAnsi="Arial" w:cs="Arial"/>
          <w:sz w:val="18"/>
          <w:szCs w:val="18"/>
        </w:rPr>
      </w:pPr>
      <w:r>
        <w:rPr>
          <w:rFonts w:ascii="Arial" w:hAnsi="Arial" w:cs="Arial"/>
          <w:sz w:val="18"/>
          <w:szCs w:val="18"/>
        </w:rPr>
        <w:t>Environmental stress cracking, ASTM D 1693: PASS</w:t>
      </w:r>
    </w:p>
    <w:p w14:paraId="41977B2C"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Composite Sheet:  A three-part composite sheet consisting of a </w:t>
      </w:r>
      <w:r>
        <w:rPr>
          <w:rFonts w:ascii="Arial" w:hAnsi="Arial" w:cs="Arial"/>
          <w:sz w:val="18"/>
          <w:szCs w:val="18"/>
        </w:rPr>
        <w:t xml:space="preserve">composite </w:t>
      </w:r>
      <w:r w:rsidRPr="005B2E87">
        <w:rPr>
          <w:rFonts w:ascii="Arial" w:hAnsi="Arial" w:cs="Arial"/>
          <w:sz w:val="18"/>
          <w:szCs w:val="18"/>
        </w:rPr>
        <w:t>film backing, a polymer mesh center to maintain a cavity and reinforce the grout, and a protective geotextile fabric that provides a protective barrier but allows the injected grout to bond with the shotcrete.</w:t>
      </w:r>
      <w:r>
        <w:rPr>
          <w:rFonts w:ascii="Arial" w:hAnsi="Arial" w:cs="Arial"/>
          <w:sz w:val="18"/>
          <w:szCs w:val="18"/>
        </w:rPr>
        <w:t xml:space="preserve"> Sheet should be LARR complaint methane barrier cum waterproofing for shotcrete walls. </w:t>
      </w:r>
    </w:p>
    <w:p w14:paraId="6B5D2611"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Hydrophilic Grout:  Two-component grout with associated activator components as recommended by manufacturer for application conditions.</w:t>
      </w:r>
    </w:p>
    <w:p w14:paraId="6F8A52BC"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Detail Tapes and Covers:  Provide detail components as recommended by manufacturer for application conditions.</w:t>
      </w:r>
    </w:p>
    <w:p w14:paraId="2894DA2E"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 xml:space="preserve">Detail tape:  Two-sided adhesive tape for </w:t>
      </w:r>
      <w:r>
        <w:rPr>
          <w:rFonts w:ascii="Arial" w:hAnsi="Arial" w:cs="Arial"/>
          <w:sz w:val="18"/>
          <w:szCs w:val="18"/>
        </w:rPr>
        <w:t>detailing &amp; transition</w:t>
      </w:r>
      <w:r w:rsidRPr="005B2E87">
        <w:rPr>
          <w:rFonts w:ascii="Arial" w:hAnsi="Arial" w:cs="Arial"/>
          <w:sz w:val="18"/>
          <w:szCs w:val="18"/>
        </w:rPr>
        <w:t>.</w:t>
      </w:r>
    </w:p>
    <w:p w14:paraId="7182CF21"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 xml:space="preserve">Geotextile Strip:  Semi-permeable geotextile for covering cut edges and roll ends. </w:t>
      </w:r>
    </w:p>
    <w:p w14:paraId="42511C93"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Termination Tape:  Reinforced pressure sensitive tape for sealing cut edges, roll ends, and terminations.</w:t>
      </w:r>
    </w:p>
    <w:p w14:paraId="3CC20958"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Tieback Cover:  Two-part cover used to maintain waterproofing integrity at soil retention tieback heads.</w:t>
      </w:r>
    </w:p>
    <w:p w14:paraId="7AED5BEB"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Hydrophilic Sealant:  Manufacturer's recommended gun-applied moisture-activated swelling mastic for sealing around pipe penetrations, reinforcing steel, utility conduits, and other waterproofing system penetrations.</w:t>
      </w:r>
    </w:p>
    <w:p w14:paraId="7EEC363C"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Grout Injection Tube Components:  Provide grout injection tube components furnished by composite sheet waterproofing manufacturer.</w:t>
      </w:r>
    </w:p>
    <w:p w14:paraId="46E9A358"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Injection Base:  Specially designed component used to mechanically attach the injection tube to the membrane.</w:t>
      </w:r>
    </w:p>
    <w:p w14:paraId="0C2C3114"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Injection Tube:  Flexible tube used to deliver grout to the membrane after shotcrete placement.</w:t>
      </w:r>
    </w:p>
    <w:p w14:paraId="532062B5" w14:textId="77777777" w:rsidR="00E824EB" w:rsidRDefault="00E824EB" w:rsidP="00E824EB">
      <w:pPr>
        <w:pStyle w:val="pr20"/>
        <w:ind w:firstLine="0"/>
        <w:rPr>
          <w:rFonts w:ascii="Arial" w:hAnsi="Arial" w:cs="Arial"/>
          <w:sz w:val="18"/>
          <w:szCs w:val="18"/>
        </w:rPr>
      </w:pPr>
    </w:p>
    <w:p w14:paraId="32BC3C03" w14:textId="77777777" w:rsidR="00E824EB" w:rsidRDefault="00E824EB" w:rsidP="00E824EB">
      <w:pPr>
        <w:pStyle w:val="pr20"/>
        <w:ind w:firstLine="0"/>
        <w:rPr>
          <w:rFonts w:ascii="Arial" w:hAnsi="Arial" w:cs="Arial"/>
          <w:sz w:val="18"/>
          <w:szCs w:val="18"/>
        </w:rPr>
      </w:pPr>
    </w:p>
    <w:p w14:paraId="790B43A6" w14:textId="77777777" w:rsidR="00E824EB" w:rsidRDefault="00E824EB" w:rsidP="00E824EB">
      <w:pPr>
        <w:pStyle w:val="pr20"/>
        <w:ind w:firstLine="0"/>
        <w:rPr>
          <w:rFonts w:ascii="Arial" w:hAnsi="Arial" w:cs="Arial"/>
          <w:sz w:val="18"/>
          <w:szCs w:val="18"/>
        </w:rPr>
      </w:pPr>
    </w:p>
    <w:p w14:paraId="16637208" w14:textId="64BD7438"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Injection Packer:  Button-head, backflow prevention packer used to connect the grout pump to the injection tube.</w:t>
      </w:r>
    </w:p>
    <w:p w14:paraId="001A655E" w14:textId="77777777"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UNDER-SLAB WATERPROOFING SYSTEM</w:t>
      </w:r>
    </w:p>
    <w:p w14:paraId="0FAF6D11"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Retain this Article when under-slab waterproofing system is required.</w:t>
      </w:r>
    </w:p>
    <w:p w14:paraId="57F7D535" w14:textId="77777777" w:rsidR="00742B85" w:rsidRPr="005B2E87" w:rsidRDefault="00742B85" w:rsidP="00742B85">
      <w:pPr>
        <w:pStyle w:val="PR1"/>
        <w:tabs>
          <w:tab w:val="clear" w:pos="864"/>
          <w:tab w:val="left" w:pos="630"/>
        </w:tabs>
        <w:ind w:left="630" w:hanging="270"/>
        <w:rPr>
          <w:rFonts w:ascii="Arial" w:hAnsi="Arial" w:cs="Arial"/>
          <w:sz w:val="18"/>
          <w:szCs w:val="18"/>
        </w:rPr>
      </w:pPr>
      <w:r w:rsidRPr="005B2E87">
        <w:rPr>
          <w:rFonts w:ascii="Arial" w:hAnsi="Arial" w:cs="Arial"/>
          <w:sz w:val="18"/>
          <w:szCs w:val="18"/>
        </w:rPr>
        <w:t>Under-Slab Waterproofing System:  Composite sheets of HDPE film, a pressure-sensitive adhesive, and a weather-resistant release liner, compatible with composite sheet waterproofing system.</w:t>
      </w:r>
    </w:p>
    <w:p w14:paraId="59BB24A8"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 xml:space="preserve">Basis of design product:  GCP </w:t>
      </w:r>
      <w:proofErr w:type="spellStart"/>
      <w:r w:rsidRPr="005B2E87">
        <w:rPr>
          <w:rFonts w:ascii="Arial" w:hAnsi="Arial" w:cs="Arial"/>
          <w:sz w:val="18"/>
          <w:szCs w:val="18"/>
        </w:rPr>
        <w:t>Preprufe</w:t>
      </w:r>
      <w:proofErr w:type="spellEnd"/>
      <w:r w:rsidRPr="005B2E87">
        <w:rPr>
          <w:rFonts w:ascii="Arial" w:hAnsi="Arial" w:cs="Arial"/>
          <w:sz w:val="18"/>
          <w:szCs w:val="18"/>
        </w:rPr>
        <w:t xml:space="preserve"> 300R</w:t>
      </w:r>
      <w:r>
        <w:rPr>
          <w:rFonts w:ascii="Arial" w:hAnsi="Arial" w:cs="Arial"/>
          <w:sz w:val="18"/>
          <w:szCs w:val="18"/>
        </w:rPr>
        <w:t xml:space="preserve"> Plus (LT) system complying to LARR requirement of methane barrier</w:t>
      </w:r>
      <w:r w:rsidRPr="005B2E87">
        <w:rPr>
          <w:rFonts w:ascii="Arial" w:hAnsi="Arial" w:cs="Arial"/>
          <w:sz w:val="18"/>
          <w:szCs w:val="18"/>
        </w:rPr>
        <w:t>.</w:t>
      </w:r>
    </w:p>
    <w:p w14:paraId="7B7A1B3E"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Refer to requirements of Division 07 Section "Self-Adhering Sheet Waterproofing"  for material and installation requirements for under-slab waterproofing.</w:t>
      </w:r>
    </w:p>
    <w:p w14:paraId="16740E0A" w14:textId="77777777"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DRAINAGE PANELS</w:t>
      </w:r>
    </w:p>
    <w:p w14:paraId="7D4B5A7D"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Retain this Article when drainage panels are required by Project conditions.</w:t>
      </w:r>
    </w:p>
    <w:p w14:paraId="4EDB6AD7" w14:textId="77777777" w:rsidR="00742B85" w:rsidRPr="005B2E87" w:rsidRDefault="00742B85" w:rsidP="00742B85">
      <w:pPr>
        <w:pStyle w:val="pr10"/>
        <w:numPr>
          <w:ilvl w:val="4"/>
          <w:numId w:val="3"/>
        </w:numPr>
        <w:tabs>
          <w:tab w:val="clear" w:pos="864"/>
          <w:tab w:val="left" w:pos="630"/>
        </w:tabs>
        <w:ind w:left="630" w:hanging="270"/>
        <w:rPr>
          <w:rFonts w:ascii="Arial" w:hAnsi="Arial" w:cs="Arial"/>
          <w:sz w:val="18"/>
          <w:szCs w:val="18"/>
        </w:rPr>
      </w:pPr>
      <w:r w:rsidRPr="005B2E87">
        <w:rPr>
          <w:rFonts w:ascii="Arial" w:hAnsi="Arial" w:cs="Arial"/>
          <w:sz w:val="18"/>
          <w:szCs w:val="18"/>
        </w:rPr>
        <w:t xml:space="preserve">Molded Sheet Drainage Panels:  Pre-fabricated </w:t>
      </w:r>
      <w:proofErr w:type="spellStart"/>
      <w:r w:rsidRPr="005B2E87">
        <w:rPr>
          <w:rFonts w:ascii="Arial" w:hAnsi="Arial" w:cs="Arial"/>
          <w:sz w:val="18"/>
          <w:szCs w:val="18"/>
        </w:rPr>
        <w:t>geocomposite</w:t>
      </w:r>
      <w:proofErr w:type="spellEnd"/>
      <w:r w:rsidRPr="005B2E87">
        <w:rPr>
          <w:rFonts w:ascii="Arial" w:hAnsi="Arial" w:cs="Arial"/>
          <w:sz w:val="18"/>
          <w:szCs w:val="18"/>
        </w:rPr>
        <w:t xml:space="preserve"> drain recommended by manufacturer for use as a combined drainage and protection layer in combination with composite sheet waterproofing.</w:t>
      </w:r>
    </w:p>
    <w:p w14:paraId="529E96A4"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 xml:space="preserve">Basis of Design product:  GCP </w:t>
      </w:r>
      <w:proofErr w:type="spellStart"/>
      <w:r w:rsidRPr="005B2E87">
        <w:rPr>
          <w:rFonts w:ascii="Arial" w:hAnsi="Arial" w:cs="Arial"/>
          <w:sz w:val="18"/>
          <w:szCs w:val="18"/>
        </w:rPr>
        <w:t>Hydroduct</w:t>
      </w:r>
      <w:proofErr w:type="spellEnd"/>
      <w:r w:rsidRPr="005B2E87">
        <w:rPr>
          <w:rFonts w:ascii="Arial" w:hAnsi="Arial" w:cs="Arial"/>
          <w:sz w:val="18"/>
          <w:szCs w:val="18"/>
        </w:rPr>
        <w:t xml:space="preserve"> 220.</w:t>
      </w:r>
    </w:p>
    <w:p w14:paraId="2905F7EF"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Refer to requirements of Division 07 Section "Self-Adhering Sheet Waterproofing" for material and installation requirements for molded sheet drainage panels.</w:t>
      </w:r>
    </w:p>
    <w:p w14:paraId="650543F2" w14:textId="77777777" w:rsidR="00742B85" w:rsidRPr="005B2E87" w:rsidRDefault="00742B85" w:rsidP="00742B85">
      <w:pPr>
        <w:pStyle w:val="prt0"/>
        <w:numPr>
          <w:ilvl w:val="0"/>
          <w:numId w:val="3"/>
        </w:numPr>
        <w:rPr>
          <w:rFonts w:ascii="Arial" w:hAnsi="Arial" w:cs="Arial"/>
          <w:sz w:val="18"/>
          <w:szCs w:val="18"/>
        </w:rPr>
      </w:pPr>
      <w:r w:rsidRPr="005B2E87">
        <w:rPr>
          <w:rFonts w:ascii="Arial" w:hAnsi="Arial" w:cs="Arial"/>
          <w:sz w:val="18"/>
          <w:szCs w:val="18"/>
        </w:rPr>
        <w:t>EXECUTION</w:t>
      </w:r>
    </w:p>
    <w:p w14:paraId="160C76A1" w14:textId="77777777" w:rsidR="00742B85" w:rsidRPr="005B2E87" w:rsidRDefault="00742B85" w:rsidP="00742B85">
      <w:pPr>
        <w:pStyle w:val="ART"/>
        <w:tabs>
          <w:tab w:val="clear" w:pos="864"/>
          <w:tab w:val="left" w:pos="360"/>
        </w:tabs>
        <w:spacing w:before="80"/>
        <w:rPr>
          <w:rFonts w:ascii="Arial" w:hAnsi="Arial" w:cs="Arial"/>
          <w:sz w:val="18"/>
          <w:szCs w:val="18"/>
        </w:rPr>
      </w:pPr>
      <w:r w:rsidRPr="005B2E87">
        <w:rPr>
          <w:rFonts w:ascii="Arial" w:hAnsi="Arial" w:cs="Arial"/>
          <w:sz w:val="18"/>
          <w:szCs w:val="18"/>
        </w:rPr>
        <w:t>EXAMINATION</w:t>
      </w:r>
    </w:p>
    <w:p w14:paraId="772FBE8D"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Examine Project site prior to installation of drainage layer and composite sheet waterproofing to ascertain that conditions are ready to accept Work.</w:t>
      </w:r>
    </w:p>
    <w:p w14:paraId="7DAE0CAC"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Examine the soil retention system for compliance with manufacturer's requirements and requirements of this Section:</w:t>
      </w:r>
    </w:p>
    <w:p w14:paraId="19292097"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 xml:space="preserve">Prepare written examination report in cooperation with the testing agency noting conditions adversely </w:t>
      </w:r>
      <w:proofErr w:type="spellStart"/>
      <w:r w:rsidRPr="005B2E87">
        <w:rPr>
          <w:rFonts w:ascii="Arial" w:hAnsi="Arial" w:cs="Arial"/>
          <w:sz w:val="18"/>
          <w:szCs w:val="18"/>
        </w:rPr>
        <w:t>effect</w:t>
      </w:r>
      <w:proofErr w:type="spellEnd"/>
      <w:r w:rsidRPr="005B2E87">
        <w:rPr>
          <w:rFonts w:ascii="Arial" w:hAnsi="Arial" w:cs="Arial"/>
          <w:sz w:val="18"/>
          <w:szCs w:val="18"/>
        </w:rPr>
        <w:t xml:space="preserve"> installation or long term performance of composite sheet waterproofing.  Submit report.</w:t>
      </w:r>
    </w:p>
    <w:p w14:paraId="59D40F4E"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Consult manufacturer's representative and Architect for corrective actions required for adverse conditions.</w:t>
      </w:r>
    </w:p>
    <w:p w14:paraId="375C03FF"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Do not proceed with installation until adverse conditions are corrected.</w:t>
      </w:r>
    </w:p>
    <w:p w14:paraId="60120D40"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Retain paragraph below when underslab waterproofing is required.</w:t>
      </w:r>
    </w:p>
    <w:p w14:paraId="2F933242"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Verify that manufacturer's approved below-slab sheet membrane waterproofing is in place and ready to be connected to composite sheet membrane.</w:t>
      </w:r>
    </w:p>
    <w:p w14:paraId="3CFBD7EE"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Verify that work of other Installers that will penetrate membrane sheet waterproofing is complete and rigidly installed.</w:t>
      </w:r>
    </w:p>
    <w:p w14:paraId="2497AA04" w14:textId="77777777" w:rsidR="00742B85" w:rsidRPr="005B2E87" w:rsidRDefault="00742B85" w:rsidP="00742B85">
      <w:pPr>
        <w:pStyle w:val="ART"/>
        <w:tabs>
          <w:tab w:val="clear" w:pos="864"/>
          <w:tab w:val="left" w:pos="360"/>
        </w:tabs>
        <w:spacing w:before="240"/>
        <w:ind w:left="360" w:hanging="360"/>
        <w:rPr>
          <w:rFonts w:ascii="Arial" w:hAnsi="Arial" w:cs="Arial"/>
          <w:sz w:val="18"/>
          <w:szCs w:val="18"/>
        </w:rPr>
      </w:pPr>
      <w:r w:rsidRPr="005B2E87">
        <w:rPr>
          <w:rFonts w:ascii="Arial" w:hAnsi="Arial" w:cs="Arial"/>
          <w:sz w:val="18"/>
          <w:szCs w:val="18"/>
        </w:rPr>
        <w:t>PREPARATION</w:t>
      </w:r>
    </w:p>
    <w:p w14:paraId="69622C26"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Coordinate adjacent work to ensure proper conditions for installing the waterproofing system and to prevent damage to waterproofing after installation.</w:t>
      </w:r>
    </w:p>
    <w:p w14:paraId="76449FB1"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Remove dirt, debris, oil, grease or other foreign matter which will impair or negatively affect the performance of the waterproofing </w:t>
      </w:r>
      <w:r w:rsidRPr="005B2E87">
        <w:rPr>
          <w:rFonts w:ascii="Arial" w:hAnsi="Arial" w:cs="Arial"/>
          <w:color w:val="0000FF"/>
          <w:sz w:val="18"/>
          <w:szCs w:val="18"/>
        </w:rPr>
        <w:t>[</w:t>
      </w:r>
      <w:r w:rsidRPr="005B2E87">
        <w:rPr>
          <w:rFonts w:ascii="Arial" w:hAnsi="Arial" w:cs="Arial"/>
          <w:sz w:val="18"/>
          <w:szCs w:val="18"/>
        </w:rPr>
        <w:t>and drainage system</w:t>
      </w:r>
      <w:r w:rsidRPr="005B2E87">
        <w:rPr>
          <w:rFonts w:ascii="Arial" w:hAnsi="Arial" w:cs="Arial"/>
          <w:color w:val="0000FF"/>
          <w:sz w:val="18"/>
          <w:szCs w:val="18"/>
        </w:rPr>
        <w:t>]</w:t>
      </w:r>
      <w:r w:rsidRPr="005B2E87">
        <w:rPr>
          <w:rFonts w:ascii="Arial" w:hAnsi="Arial" w:cs="Arial"/>
          <w:sz w:val="18"/>
          <w:szCs w:val="18"/>
        </w:rPr>
        <w:t>.</w:t>
      </w:r>
    </w:p>
    <w:p w14:paraId="41AF4D1A"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 xml:space="preserve">Weather Limitations:  Proceed with installation only when existing and forecasted weather conditions are within the limits established by the manufacturer. </w:t>
      </w:r>
    </w:p>
    <w:p w14:paraId="7D2DA566" w14:textId="77777777"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INSTALLATION, GENERAL</w:t>
      </w:r>
    </w:p>
    <w:p w14:paraId="5B2F3AC8"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Install composite sheet waterproofing in accordance with manufacturer's recommendations and approved shop drawings.</w:t>
      </w:r>
    </w:p>
    <w:p w14:paraId="3DEEE6E5" w14:textId="77777777" w:rsidR="00742B85" w:rsidRDefault="00742B85" w:rsidP="00742B85">
      <w:pPr>
        <w:pStyle w:val="PR2"/>
        <w:spacing w:before="40"/>
        <w:rPr>
          <w:rFonts w:ascii="Arial" w:hAnsi="Arial" w:cs="Arial"/>
          <w:sz w:val="18"/>
          <w:szCs w:val="18"/>
        </w:rPr>
      </w:pPr>
      <w:r w:rsidRPr="005B2E87">
        <w:rPr>
          <w:rFonts w:ascii="Arial" w:hAnsi="Arial" w:cs="Arial"/>
          <w:sz w:val="18"/>
          <w:szCs w:val="18"/>
        </w:rPr>
        <w:t>Prevent water from penetrating soil retaining system during installation.</w:t>
      </w:r>
    </w:p>
    <w:p w14:paraId="7AE42CFE" w14:textId="77777777" w:rsidR="00843700" w:rsidRPr="005B2E87" w:rsidRDefault="00843700" w:rsidP="00843700">
      <w:pPr>
        <w:pStyle w:val="PR1"/>
        <w:numPr>
          <w:ilvl w:val="0"/>
          <w:numId w:val="0"/>
        </w:numPr>
        <w:ind w:left="864"/>
      </w:pPr>
    </w:p>
    <w:p w14:paraId="131B6EFC" w14:textId="77777777" w:rsidR="00843700" w:rsidRDefault="00843700" w:rsidP="00843700">
      <w:pPr>
        <w:pStyle w:val="ART"/>
        <w:numPr>
          <w:ilvl w:val="0"/>
          <w:numId w:val="0"/>
        </w:numPr>
        <w:tabs>
          <w:tab w:val="clear" w:pos="864"/>
          <w:tab w:val="left" w:pos="360"/>
        </w:tabs>
        <w:spacing w:before="240"/>
        <w:ind w:left="864"/>
        <w:rPr>
          <w:rFonts w:ascii="Arial" w:hAnsi="Arial" w:cs="Arial"/>
          <w:sz w:val="18"/>
          <w:szCs w:val="18"/>
        </w:rPr>
      </w:pPr>
    </w:p>
    <w:p w14:paraId="111CA9AC" w14:textId="31C5FA2D"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MOLDED SHEET DRAINAGE PANEL INSTALLATION</w:t>
      </w:r>
    </w:p>
    <w:p w14:paraId="13A5F418"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Retain this Article when drainage panel is required.</w:t>
      </w:r>
    </w:p>
    <w:p w14:paraId="6091F091" w14:textId="77777777" w:rsidR="00742B85" w:rsidRPr="005B2E87" w:rsidRDefault="00742B85" w:rsidP="00742B85">
      <w:pPr>
        <w:pStyle w:val="pr10"/>
        <w:numPr>
          <w:ilvl w:val="4"/>
          <w:numId w:val="3"/>
        </w:numPr>
        <w:tabs>
          <w:tab w:val="clear" w:pos="864"/>
          <w:tab w:val="left" w:pos="630"/>
        </w:tabs>
        <w:ind w:left="630" w:hanging="270"/>
        <w:rPr>
          <w:rFonts w:ascii="Arial" w:hAnsi="Arial" w:cs="Arial"/>
          <w:sz w:val="18"/>
          <w:szCs w:val="18"/>
        </w:rPr>
      </w:pPr>
      <w:r w:rsidRPr="005B2E87">
        <w:rPr>
          <w:rFonts w:ascii="Arial" w:hAnsi="Arial" w:cs="Arial"/>
          <w:sz w:val="18"/>
          <w:szCs w:val="18"/>
        </w:rPr>
        <w:t>Install ductile drainage layer in accordance with manufacturer's written instructions.</w:t>
      </w:r>
    </w:p>
    <w:p w14:paraId="59C6DF30"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Cover promptly, and do not expose sheet drainage panels to sunlight for more than 14 days.</w:t>
      </w:r>
    </w:p>
    <w:p w14:paraId="3D6D1F96"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Coordinate with requirements of Division 31 Section "Subdrainage".</w:t>
      </w:r>
    </w:p>
    <w:p w14:paraId="1E618D98" w14:textId="402F3303" w:rsidR="00742B85" w:rsidRPr="005B2E87" w:rsidRDefault="00742B85" w:rsidP="00742B85">
      <w:pPr>
        <w:pStyle w:val="ART"/>
        <w:tabs>
          <w:tab w:val="clear" w:pos="864"/>
          <w:tab w:val="left" w:pos="360"/>
        </w:tabs>
        <w:spacing w:before="240"/>
        <w:rPr>
          <w:rFonts w:ascii="Arial" w:hAnsi="Arial" w:cs="Arial"/>
          <w:sz w:val="18"/>
          <w:szCs w:val="18"/>
        </w:rPr>
      </w:pPr>
      <w:r w:rsidRPr="005B2E87">
        <w:rPr>
          <w:rFonts w:ascii="Arial" w:hAnsi="Arial" w:cs="Arial"/>
          <w:sz w:val="18"/>
          <w:szCs w:val="18"/>
        </w:rPr>
        <w:t>COMPOSITE SHEET WATERPROOFING INSTALLATION</w:t>
      </w:r>
    </w:p>
    <w:p w14:paraId="1F81BA5E"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Install composite sheet with plastic film side facing soil retention system or drainage panel.</w:t>
      </w:r>
    </w:p>
    <w:p w14:paraId="4ED759D3"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 xml:space="preserve">Specifier:  Retain the following Article if below-slab membrane waterproofing required for this project. </w:t>
      </w:r>
    </w:p>
    <w:p w14:paraId="369DDDE7"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Connect with below-slab membrane waterproofing using detail tape, as indicated on manufacturer's details.</w:t>
      </w:r>
    </w:p>
    <w:p w14:paraId="6156B01F"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Attach the composite sheet to the soil retention system with manufacturer's approved staples.</w:t>
      </w:r>
    </w:p>
    <w:p w14:paraId="55AF80DC"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Ensure that the plastic film extension and the underside of the adjacent composite sheet are clean, dry, and free of contamination before overlapping.</w:t>
      </w:r>
    </w:p>
    <w:p w14:paraId="48EF4B77"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Apply a 2-inch (50 mm) wide strip of detail tape at the center of the plastic film extension the full length of the composite sheet seam. Overlap the seams a minimum of 2</w:t>
      </w:r>
      <w:r w:rsidRPr="005B2E87">
        <w:rPr>
          <w:rFonts w:ascii="Arial" w:hAnsi="Arial" w:cs="Arial"/>
          <w:sz w:val="18"/>
          <w:szCs w:val="18"/>
        </w:rPr>
        <w:noBreakHyphen/>
        <w:t>1/2-inches (64-mm), with the geotextile extension facing the shotcrete.</w:t>
      </w:r>
    </w:p>
    <w:p w14:paraId="1F2F0261"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Ensure proper seal by rolling the composite sheet firmly at the seam with a hand roller.</w:t>
      </w:r>
    </w:p>
    <w:p w14:paraId="697AF729"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Fasten the composite sheet seam to the soil retention system with manufacturer's approved staples.</w:t>
      </w:r>
    </w:p>
    <w:p w14:paraId="2D68DB61"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Protect composite sheet from damage due to subsequent construction operations.</w:t>
      </w:r>
    </w:p>
    <w:p w14:paraId="2AB4D8E7"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After assembly of shotcrete bar reinforcement, attach injection port components to composite sheet.  Secure injection port tube on steel reinforcement with wire ties.</w:t>
      </w:r>
    </w:p>
    <w:p w14:paraId="76F1E663"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Following application and curing of shotcrete, inject hydrophilic grout into composite sheet cavity in accordance with manufacturer's instructions.  Completely fill cavity;  avoid overfilling.</w:t>
      </w:r>
    </w:p>
    <w:p w14:paraId="39206751"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Do not inject grout until strength of shotcrete exceeds 1500 psi (10.35 MPa) or 7 days have elapsed from time of application.</w:t>
      </w:r>
    </w:p>
    <w:p w14:paraId="2B2851F0"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Maintain grout at minimum temperature of 50 deg. F (10 deg. C) for 24 hours prior to use.  Do not exceed product temperature of 90 deg. F (32 deg. C).</w:t>
      </w:r>
    </w:p>
    <w:p w14:paraId="4E4D5AD9" w14:textId="14B31769" w:rsidR="00742B85" w:rsidRPr="00E824EB"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E824EB">
        <w:rPr>
          <w:rFonts w:ascii="Arial" w:hAnsi="Arial" w:cs="Arial"/>
          <w:sz w:val="18"/>
          <w:szCs w:val="18"/>
        </w:rPr>
        <w:t>Upon completing injection and curing of grout, cut injection tubes flush with face of shotcrete</w:t>
      </w:r>
      <w:r w:rsidRPr="00E824EB">
        <w:rPr>
          <w:rFonts w:ascii="Arial" w:hAnsi="Arial" w:cs="Arial"/>
          <w:color w:val="0000FF"/>
          <w:sz w:val="18"/>
          <w:szCs w:val="18"/>
        </w:rPr>
        <w:t>[</w:t>
      </w:r>
      <w:r w:rsidRPr="00E824EB">
        <w:rPr>
          <w:rFonts w:ascii="Arial" w:hAnsi="Arial" w:cs="Arial"/>
          <w:sz w:val="18"/>
          <w:szCs w:val="18"/>
        </w:rPr>
        <w:t xml:space="preserve"> and patch with port patch</w:t>
      </w:r>
      <w:r w:rsidRPr="00E824EB">
        <w:rPr>
          <w:rFonts w:ascii="Arial" w:hAnsi="Arial" w:cs="Arial"/>
          <w:color w:val="0000FF"/>
          <w:sz w:val="18"/>
          <w:szCs w:val="18"/>
        </w:rPr>
        <w:t>]</w:t>
      </w:r>
      <w:r w:rsidRPr="00E824EB">
        <w:rPr>
          <w:rFonts w:ascii="Arial" w:hAnsi="Arial" w:cs="Arial"/>
          <w:sz w:val="18"/>
          <w:szCs w:val="18"/>
        </w:rPr>
        <w:t>.</w:t>
      </w:r>
    </w:p>
    <w:p w14:paraId="08A30882" w14:textId="77777777" w:rsidR="00742B85" w:rsidRPr="005B2E87" w:rsidRDefault="00742B85" w:rsidP="00742B85">
      <w:pPr>
        <w:pStyle w:val="ART"/>
        <w:tabs>
          <w:tab w:val="clear" w:pos="864"/>
          <w:tab w:val="left" w:pos="360"/>
        </w:tabs>
        <w:rPr>
          <w:rFonts w:ascii="Arial" w:hAnsi="Arial" w:cs="Arial"/>
          <w:sz w:val="18"/>
          <w:szCs w:val="18"/>
        </w:rPr>
      </w:pPr>
      <w:r w:rsidRPr="005B2E87">
        <w:rPr>
          <w:rFonts w:ascii="Arial" w:hAnsi="Arial" w:cs="Arial"/>
          <w:sz w:val="18"/>
          <w:szCs w:val="18"/>
        </w:rPr>
        <w:t>FIELD QUALITY CONTROL</w:t>
      </w:r>
    </w:p>
    <w:p w14:paraId="718A1640" w14:textId="77777777" w:rsidR="00742B85" w:rsidRPr="005B2E87" w:rsidRDefault="00742B85" w:rsidP="00742B85">
      <w:pPr>
        <w:pStyle w:val="pr10"/>
        <w:numPr>
          <w:ilvl w:val="4"/>
          <w:numId w:val="3"/>
        </w:numPr>
        <w:tabs>
          <w:tab w:val="clear" w:pos="864"/>
          <w:tab w:val="left" w:pos="630"/>
        </w:tabs>
        <w:spacing w:before="40"/>
        <w:ind w:left="630" w:hanging="270"/>
        <w:rPr>
          <w:rFonts w:ascii="Arial" w:hAnsi="Arial" w:cs="Arial"/>
          <w:sz w:val="18"/>
          <w:szCs w:val="18"/>
        </w:rPr>
      </w:pPr>
      <w:r w:rsidRPr="005B2E87">
        <w:rPr>
          <w:rFonts w:ascii="Arial" w:hAnsi="Arial" w:cs="Arial"/>
          <w:sz w:val="18"/>
          <w:szCs w:val="18"/>
        </w:rPr>
        <w:t>Provide for site visits by qualified manufacturer's representative at times appropriate to the progress of the Work to observe the Work and provide advice and guidance to the composite sheet waterproofing Installer.</w:t>
      </w:r>
    </w:p>
    <w:p w14:paraId="598489D6"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Specifier:  GCP Advanced Technologies requires review of satisfactory testing agency reports as a condition of providing manufacturer's warranty.  See Warranty Article in Part 1.</w:t>
      </w:r>
    </w:p>
    <w:p w14:paraId="4CA8C8DC" w14:textId="77777777" w:rsidR="00742B85" w:rsidRPr="005B2E87" w:rsidRDefault="00742B85" w:rsidP="00742B85">
      <w:pPr>
        <w:pStyle w:val="pr10"/>
        <w:numPr>
          <w:ilvl w:val="4"/>
          <w:numId w:val="3"/>
        </w:numPr>
        <w:tabs>
          <w:tab w:val="clear" w:pos="864"/>
          <w:tab w:val="left" w:pos="630"/>
        </w:tabs>
        <w:ind w:left="630" w:hanging="270"/>
        <w:rPr>
          <w:rFonts w:ascii="Arial" w:hAnsi="Arial" w:cs="Arial"/>
          <w:sz w:val="18"/>
          <w:szCs w:val="18"/>
        </w:rPr>
      </w:pPr>
      <w:r w:rsidRPr="005B2E87">
        <w:rPr>
          <w:rFonts w:ascii="Arial" w:hAnsi="Arial" w:cs="Arial"/>
          <w:sz w:val="18"/>
          <w:szCs w:val="18"/>
        </w:rPr>
        <w:t>The Owner will engage a testing agency approved by the composite sheet waterproofing manufacturer.</w:t>
      </w:r>
    </w:p>
    <w:p w14:paraId="022E6BE7" w14:textId="77777777" w:rsidR="00742B85" w:rsidRPr="005B2E87" w:rsidRDefault="00742B85" w:rsidP="00742B85">
      <w:pPr>
        <w:pStyle w:val="pr20"/>
        <w:numPr>
          <w:ilvl w:val="5"/>
          <w:numId w:val="3"/>
        </w:numPr>
        <w:spacing w:before="40"/>
        <w:rPr>
          <w:rFonts w:ascii="Arial" w:hAnsi="Arial" w:cs="Arial"/>
          <w:sz w:val="18"/>
          <w:szCs w:val="18"/>
        </w:rPr>
      </w:pPr>
      <w:r w:rsidRPr="005B2E87">
        <w:rPr>
          <w:rFonts w:ascii="Arial" w:hAnsi="Arial" w:cs="Arial"/>
          <w:sz w:val="18"/>
          <w:szCs w:val="18"/>
        </w:rPr>
        <w:t xml:space="preserve">The testing agency will make inspections, verify qualifications of Installer's personnel, take photographs, and file reports of each project visit.  Provide copies of reports and photographs to the Architect </w:t>
      </w:r>
      <w:r w:rsidRPr="005B2E87">
        <w:rPr>
          <w:rFonts w:ascii="Arial" w:hAnsi="Arial" w:cs="Arial"/>
          <w:color w:val="0000FF"/>
          <w:sz w:val="18"/>
          <w:szCs w:val="18"/>
        </w:rPr>
        <w:t>[</w:t>
      </w:r>
      <w:r w:rsidRPr="005B2E87">
        <w:rPr>
          <w:rFonts w:ascii="Arial" w:hAnsi="Arial" w:cs="Arial"/>
          <w:sz w:val="18"/>
          <w:szCs w:val="18"/>
        </w:rPr>
        <w:t>and Construction Manager</w:t>
      </w:r>
      <w:r w:rsidRPr="005B2E87">
        <w:rPr>
          <w:rFonts w:ascii="Arial" w:hAnsi="Arial" w:cs="Arial"/>
          <w:color w:val="0000FF"/>
          <w:sz w:val="18"/>
          <w:szCs w:val="18"/>
        </w:rPr>
        <w:t>]</w:t>
      </w:r>
      <w:r w:rsidRPr="005B2E87">
        <w:rPr>
          <w:rFonts w:ascii="Arial" w:hAnsi="Arial" w:cs="Arial"/>
          <w:sz w:val="18"/>
          <w:szCs w:val="18"/>
        </w:rPr>
        <w:t>. Perform inspections at the following minimum intervals:</w:t>
      </w:r>
    </w:p>
    <w:p w14:paraId="49EE3770"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Inspect soil retaining wood lagging prior to application of the waterproofing system.</w:t>
      </w:r>
    </w:p>
    <w:p w14:paraId="52D19835"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 xml:space="preserve">Specifier:  Retain drainage layer and underslab waterproofing inspections if products are required for this project. </w:t>
      </w:r>
    </w:p>
    <w:p w14:paraId="4DC915E6"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Inspect installation of the drainage layer.</w:t>
      </w:r>
    </w:p>
    <w:p w14:paraId="365A00EE"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Inspect under slab waterproofing at interface with composite sheet (vertical) waterproofing.</w:t>
      </w:r>
    </w:p>
    <w:p w14:paraId="35E28546"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Inspect composite sheet waterproofing installation at regular intervals; and at completion of installation before start of bar reinforcement.</w:t>
      </w:r>
    </w:p>
    <w:p w14:paraId="4E1FADF6"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Inspect composite sheet after the completion of bar reinforcement installation.</w:t>
      </w:r>
    </w:p>
    <w:p w14:paraId="3061A6E9"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Inspect attachment of injection port components prior to shotcrete placement.</w:t>
      </w:r>
    </w:p>
    <w:p w14:paraId="2D4D0BBE"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Inspect shotcrete placement at regular intervals.</w:t>
      </w:r>
    </w:p>
    <w:p w14:paraId="7FC83C5B" w14:textId="77777777" w:rsidR="00742B85" w:rsidRPr="005B2E87" w:rsidRDefault="00742B85" w:rsidP="00742B85">
      <w:pPr>
        <w:pStyle w:val="pr30"/>
        <w:numPr>
          <w:ilvl w:val="6"/>
          <w:numId w:val="3"/>
        </w:numPr>
        <w:rPr>
          <w:rFonts w:ascii="Arial" w:hAnsi="Arial" w:cs="Arial"/>
          <w:sz w:val="18"/>
          <w:szCs w:val="18"/>
        </w:rPr>
      </w:pPr>
      <w:r w:rsidRPr="005B2E87">
        <w:rPr>
          <w:rFonts w:ascii="Arial" w:hAnsi="Arial" w:cs="Arial"/>
          <w:sz w:val="18"/>
          <w:szCs w:val="18"/>
        </w:rPr>
        <w:t>Inspect during the injection of hydrophilic grout.</w:t>
      </w:r>
    </w:p>
    <w:p w14:paraId="3FC06213"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 xml:space="preserve">Notify the Manufacturer's Representative, Architect </w:t>
      </w:r>
      <w:r w:rsidRPr="005B2E87">
        <w:rPr>
          <w:rFonts w:ascii="Arial" w:hAnsi="Arial" w:cs="Arial"/>
          <w:color w:val="0000FF"/>
          <w:sz w:val="18"/>
          <w:szCs w:val="18"/>
        </w:rPr>
        <w:t>[</w:t>
      </w:r>
      <w:r w:rsidRPr="005B2E87">
        <w:rPr>
          <w:rFonts w:ascii="Arial" w:hAnsi="Arial" w:cs="Arial"/>
          <w:sz w:val="18"/>
          <w:szCs w:val="18"/>
        </w:rPr>
        <w:t>, and Construction Manager</w:t>
      </w:r>
      <w:r w:rsidRPr="005B2E87">
        <w:rPr>
          <w:rFonts w:ascii="Arial" w:hAnsi="Arial" w:cs="Arial"/>
          <w:color w:val="0000FF"/>
          <w:sz w:val="18"/>
          <w:szCs w:val="18"/>
        </w:rPr>
        <w:t>]</w:t>
      </w:r>
      <w:r w:rsidRPr="005B2E87">
        <w:rPr>
          <w:rFonts w:ascii="Arial" w:hAnsi="Arial" w:cs="Arial"/>
          <w:sz w:val="18"/>
          <w:szCs w:val="18"/>
        </w:rPr>
        <w:t xml:space="preserve"> of times of planned inspection.</w:t>
      </w:r>
    </w:p>
    <w:p w14:paraId="527F45D9" w14:textId="77777777" w:rsidR="00742B85" w:rsidRPr="005B2E87" w:rsidRDefault="00742B85" w:rsidP="00742B85">
      <w:pPr>
        <w:pStyle w:val="pr10"/>
        <w:numPr>
          <w:ilvl w:val="4"/>
          <w:numId w:val="3"/>
        </w:numPr>
        <w:tabs>
          <w:tab w:val="clear" w:pos="864"/>
          <w:tab w:val="left" w:pos="630"/>
        </w:tabs>
        <w:spacing w:before="60"/>
        <w:ind w:left="630" w:hanging="270"/>
        <w:rPr>
          <w:rFonts w:ascii="Arial" w:hAnsi="Arial" w:cs="Arial"/>
          <w:sz w:val="18"/>
          <w:szCs w:val="18"/>
        </w:rPr>
      </w:pPr>
      <w:r w:rsidRPr="005B2E87">
        <w:rPr>
          <w:rFonts w:ascii="Arial" w:hAnsi="Arial" w:cs="Arial"/>
          <w:sz w:val="18"/>
          <w:szCs w:val="18"/>
        </w:rPr>
        <w:t>Correct defective work identified by Owner's testing agency in accordance with the manufacturer's instructions and as directed by the Architect.</w:t>
      </w:r>
    </w:p>
    <w:p w14:paraId="77A77297" w14:textId="77777777" w:rsidR="00742B85" w:rsidRPr="005B2E87" w:rsidRDefault="00742B85" w:rsidP="00742B85">
      <w:pPr>
        <w:pStyle w:val="pr20"/>
        <w:numPr>
          <w:ilvl w:val="5"/>
          <w:numId w:val="3"/>
        </w:numPr>
        <w:rPr>
          <w:rFonts w:ascii="Arial" w:hAnsi="Arial" w:cs="Arial"/>
          <w:sz w:val="18"/>
          <w:szCs w:val="18"/>
        </w:rPr>
      </w:pPr>
      <w:r w:rsidRPr="005B2E87">
        <w:rPr>
          <w:rFonts w:ascii="Arial" w:hAnsi="Arial" w:cs="Arial"/>
          <w:sz w:val="18"/>
          <w:szCs w:val="18"/>
        </w:rPr>
        <w:t>Cost of corrections and subsequent testing and inspection to determine compliance of corrective action shall be at Contractor's expense.</w:t>
      </w:r>
    </w:p>
    <w:p w14:paraId="6DE4061C" w14:textId="77777777" w:rsidR="00742B85" w:rsidRPr="005B2E87" w:rsidRDefault="00742B85" w:rsidP="00742B85">
      <w:pPr>
        <w:autoSpaceDE w:val="0"/>
        <w:autoSpaceDN w:val="0"/>
        <w:adjustRightInd w:val="0"/>
        <w:rPr>
          <w:rFonts w:ascii="Arial" w:hAnsi="Arial" w:cs="Arial"/>
          <w:sz w:val="18"/>
          <w:szCs w:val="18"/>
        </w:rPr>
      </w:pPr>
    </w:p>
    <w:p w14:paraId="5FCB58BB" w14:textId="77777777" w:rsidR="00742B85" w:rsidRPr="005B2E87" w:rsidRDefault="00742B85" w:rsidP="00742B85">
      <w:pPr>
        <w:pStyle w:val="SpecNote"/>
        <w:jc w:val="center"/>
        <w:rPr>
          <w:rFonts w:ascii="Arial" w:hAnsi="Arial" w:cs="Arial"/>
          <w:sz w:val="18"/>
          <w:szCs w:val="18"/>
        </w:rPr>
      </w:pPr>
      <w:r w:rsidRPr="005B2E87">
        <w:rPr>
          <w:rFonts w:ascii="Arial" w:hAnsi="Arial" w:cs="Arial"/>
          <w:sz w:val="18"/>
          <w:szCs w:val="18"/>
        </w:rPr>
        <w:t>Additional Specifier's Notes for Preprufe SCS</w:t>
      </w:r>
    </w:p>
    <w:p w14:paraId="1717E1D1"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Substitution Reviews:  When reviewing substitution requests for other products for compliance with this specification, GCP Advanced Technologies recommends particular attention to the following issues:</w:t>
      </w:r>
    </w:p>
    <w:p w14:paraId="0A3EC747"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To qualify for written warranty all products associated with the waterproofing system must be manufactured by GCP Advanced Technologies Construction Products.</w:t>
      </w:r>
    </w:p>
    <w:p w14:paraId="256F92B0"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All components of the Preprufe SCS System should be provided by GCP Advanced Technologies.  No component substitutions should be allowed or the system may not function properly.</w:t>
      </w:r>
    </w:p>
    <w:p w14:paraId="445B1DA3"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The Preprufe SCS Hydrophilic Grout has been specially formulated with flow and other characteristics to provide a monolithic grout membrane.  No grout substitutions will be permitted.</w:t>
      </w:r>
    </w:p>
    <w:p w14:paraId="768CDCCA"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In contrast to other blindside waterproofing systems, the Preprufe SCS system has been specifically developed to waterproof shotcrete foundation walls and to work with the specific challenges of shotcrete application (force of application, potential for voids, etc.).  Other systems considered for substitution should also meet these design characteristics.</w:t>
      </w:r>
    </w:p>
    <w:p w14:paraId="14FF24C6"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Coordination with Drawings:  Make sure you coordinate the following:</w:t>
      </w:r>
    </w:p>
    <w:p w14:paraId="1B328F48"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Locations receiving composite sheet waterproofing.</w:t>
      </w:r>
    </w:p>
    <w:p w14:paraId="7DAF7E57"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Types and locations of other waterproofing systems used on Project.</w:t>
      </w:r>
    </w:p>
    <w:p w14:paraId="508ED0DB"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Details of system perimeter, penetrations, terminations, and interfaces with other waterproofing systems.</w:t>
      </w:r>
    </w:p>
    <w:p w14:paraId="11EF4823"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Details at expansion joints and other joints.</w:t>
      </w:r>
    </w:p>
    <w:p w14:paraId="23AF33BE"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Location and extent of drainage panels if required.</w:t>
      </w:r>
    </w:p>
    <w:p w14:paraId="1360CF60" w14:textId="77777777" w:rsidR="00742B85" w:rsidRPr="005B2E87" w:rsidRDefault="00742B85" w:rsidP="00742B85">
      <w:pPr>
        <w:pStyle w:val="SpecNote"/>
        <w:rPr>
          <w:rFonts w:ascii="Arial" w:hAnsi="Arial" w:cs="Arial"/>
          <w:sz w:val="18"/>
          <w:szCs w:val="18"/>
        </w:rPr>
      </w:pPr>
      <w:r w:rsidRPr="005B2E87">
        <w:rPr>
          <w:rFonts w:ascii="Arial" w:hAnsi="Arial" w:cs="Arial"/>
          <w:sz w:val="18"/>
          <w:szCs w:val="18"/>
        </w:rPr>
        <w:t>Coordination with Specifications:  Coordinate with the following Sections if required for this Project:</w:t>
      </w:r>
    </w:p>
    <w:p w14:paraId="04005711"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Section 014000 QUALITY REQUIREMENTS for testing and inspections.</w:t>
      </w:r>
    </w:p>
    <w:p w14:paraId="1C18DBB4"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Division 07 waterproofing sections for interface with and warranty requirements of related waterproofing systems.</w:t>
      </w:r>
    </w:p>
    <w:p w14:paraId="00B14889" w14:textId="77777777" w:rsidR="00742B85" w:rsidRPr="005B2E87" w:rsidRDefault="00742B85" w:rsidP="00742B85">
      <w:pPr>
        <w:pStyle w:val="SpecNote"/>
        <w:spacing w:before="120"/>
        <w:rPr>
          <w:rFonts w:ascii="Arial" w:hAnsi="Arial" w:cs="Arial"/>
          <w:sz w:val="18"/>
          <w:szCs w:val="18"/>
        </w:rPr>
      </w:pPr>
      <w:r w:rsidRPr="005B2E87">
        <w:rPr>
          <w:rFonts w:ascii="Arial" w:hAnsi="Arial" w:cs="Arial"/>
          <w:sz w:val="18"/>
          <w:szCs w:val="18"/>
        </w:rPr>
        <w:t>Section 334600  SUBDRAINAGE for subdrainage systems along foundations.</w:t>
      </w:r>
    </w:p>
    <w:p w14:paraId="2C384F77" w14:textId="77777777" w:rsidR="00742B85" w:rsidRPr="000055CF" w:rsidRDefault="00742B85" w:rsidP="00742B85">
      <w:pPr>
        <w:pStyle w:val="SpecNote"/>
        <w:spacing w:before="120"/>
        <w:rPr>
          <w:rFonts w:ascii="Arial" w:hAnsi="Arial" w:cs="Arial"/>
          <w:sz w:val="18"/>
          <w:szCs w:val="18"/>
        </w:rPr>
      </w:pPr>
      <w:r w:rsidRPr="005B2E87">
        <w:rPr>
          <w:rFonts w:ascii="Arial" w:hAnsi="Arial" w:cs="Arial"/>
          <w:sz w:val="18"/>
          <w:szCs w:val="18"/>
        </w:rPr>
        <w:t>Section 315000 EXCAVATION SUPPORT AND PROTECTION for wood lagging serving as substrate for composite sheet waterproofing.</w:t>
      </w:r>
    </w:p>
    <w:p w14:paraId="074D5BB5" w14:textId="77777777" w:rsidR="00742B85" w:rsidRDefault="00742B85" w:rsidP="00742B85">
      <w:pPr>
        <w:tabs>
          <w:tab w:val="left" w:pos="937"/>
        </w:tabs>
        <w:spacing w:before="240"/>
        <w:rPr>
          <w:rFonts w:ascii="Arial" w:hAnsi="Arial" w:cs="Arial"/>
          <w:sz w:val="18"/>
          <w:szCs w:val="18"/>
        </w:rPr>
      </w:pPr>
      <w:r w:rsidRPr="000055CF">
        <w:rPr>
          <w:rFonts w:ascii="Arial" w:hAnsi="Arial" w:cs="Arial"/>
          <w:sz w:val="18"/>
          <w:szCs w:val="18"/>
        </w:rPr>
        <w:tab/>
      </w:r>
    </w:p>
    <w:p w14:paraId="7D75847E" w14:textId="77777777" w:rsidR="00A02AB9" w:rsidRDefault="00A02AB9" w:rsidP="00742B85">
      <w:pPr>
        <w:tabs>
          <w:tab w:val="left" w:pos="937"/>
        </w:tabs>
        <w:spacing w:before="240"/>
        <w:rPr>
          <w:rFonts w:ascii="Arial" w:hAnsi="Arial" w:cs="Arial"/>
          <w:sz w:val="18"/>
          <w:szCs w:val="18"/>
        </w:rPr>
      </w:pPr>
    </w:p>
    <w:p w14:paraId="76DBE05B" w14:textId="13DE9DD9" w:rsidR="00A01727" w:rsidRDefault="00B460E6" w:rsidP="00843700">
      <w:pPr>
        <w:tabs>
          <w:tab w:val="left" w:pos="937"/>
        </w:tabs>
        <w:spacing w:before="240"/>
        <w:rPr>
          <w:rFonts w:ascii="Arial" w:hAnsi="Arial" w:cs="Arial"/>
          <w:sz w:val="16"/>
          <w:szCs w:val="16"/>
        </w:rPr>
      </w:pPr>
      <w:r w:rsidRPr="003505AD">
        <w:rPr>
          <w:rFonts w:ascii="Arial" w:hAnsi="Arial" w:cs="Arial"/>
          <w:b/>
          <w:bCs/>
          <w:sz w:val="16"/>
          <w:szCs w:val="16"/>
        </w:rPr>
        <w:t>NOTE:</w:t>
      </w:r>
      <w:r>
        <w:rPr>
          <w:rFonts w:ascii="Arial" w:hAnsi="Arial" w:cs="Arial"/>
          <w:sz w:val="16"/>
          <w:szCs w:val="16"/>
        </w:rPr>
        <w:t xml:space="preserve"> </w:t>
      </w:r>
      <w:r w:rsidR="00A01727" w:rsidRPr="00F71AE2">
        <w:rPr>
          <w:rFonts w:ascii="Arial" w:hAnsi="Arial" w:cs="Arial"/>
          <w:sz w:val="16"/>
          <w:szCs w:val="16"/>
        </w:rPr>
        <w:t>We hope the information here will be helpful. It is based on data and knowledge considered to be true and accurate, and is offered for consideration, investigation and verification by the user, but we do</w:t>
      </w:r>
      <w:r w:rsidR="00F71AE2">
        <w:rPr>
          <w:rFonts w:ascii="Arial" w:hAnsi="Arial" w:cs="Arial"/>
          <w:sz w:val="16"/>
          <w:szCs w:val="16"/>
        </w:rPr>
        <w:t xml:space="preserve"> </w:t>
      </w:r>
      <w:r w:rsidR="00A01727" w:rsidRPr="00F71AE2">
        <w:rPr>
          <w:rFonts w:ascii="Arial" w:hAnsi="Arial" w:cs="Arial"/>
          <w:sz w:val="16"/>
          <w:szCs w:val="16"/>
        </w:rPr>
        <w:t>not warrant the results to be obtained. Please read all statements, recommendations, and suggestions in conjunction with our conditions of sale, which apply to all goods supplied by us. No statement,</w:t>
      </w:r>
      <w:r w:rsidR="00F71AE2">
        <w:rPr>
          <w:rFonts w:ascii="Arial" w:hAnsi="Arial" w:cs="Arial"/>
          <w:sz w:val="16"/>
          <w:szCs w:val="16"/>
        </w:rPr>
        <w:t xml:space="preserve"> </w:t>
      </w:r>
      <w:r w:rsidR="00A01727" w:rsidRPr="00F71AE2">
        <w:rPr>
          <w:rFonts w:ascii="Arial" w:hAnsi="Arial" w:cs="Arial"/>
          <w:sz w:val="16"/>
          <w:szCs w:val="16"/>
        </w:rPr>
        <w:t>recommendation, or suggestion is intended for any use that would infringe any patent, copyright, or other third party right.</w:t>
      </w:r>
    </w:p>
    <w:p w14:paraId="05611DA0" w14:textId="77777777" w:rsidR="008720AA" w:rsidRPr="00F71AE2" w:rsidRDefault="008720AA" w:rsidP="00A01727">
      <w:pPr>
        <w:pStyle w:val="BasicParagraph"/>
        <w:spacing w:after="72" w:line="240" w:lineRule="auto"/>
        <w:rPr>
          <w:rFonts w:ascii="Arial" w:hAnsi="Arial" w:cs="Arial"/>
          <w:sz w:val="16"/>
          <w:szCs w:val="16"/>
        </w:rPr>
      </w:pPr>
    </w:p>
    <w:p w14:paraId="6C3AF22D" w14:textId="723D66D7" w:rsidR="00A01727" w:rsidRPr="00F71AE2" w:rsidRDefault="008720AA" w:rsidP="00A01727">
      <w:pPr>
        <w:pStyle w:val="BasicParagraph"/>
        <w:spacing w:after="72" w:line="240" w:lineRule="auto"/>
        <w:rPr>
          <w:rFonts w:ascii="Arial" w:hAnsi="Arial" w:cs="Arial"/>
          <w:sz w:val="16"/>
          <w:szCs w:val="16"/>
        </w:rPr>
      </w:pPr>
      <w:r>
        <w:rPr>
          <w:rFonts w:ascii="Arial" w:hAnsi="Arial" w:cs="Arial"/>
          <w:sz w:val="16"/>
          <w:szCs w:val="16"/>
        </w:rPr>
        <w:t>BITUTHENE</w:t>
      </w:r>
      <w:r w:rsidR="00A01727" w:rsidRPr="00F71AE2">
        <w:rPr>
          <w:rFonts w:ascii="Arial" w:hAnsi="Arial" w:cs="Arial"/>
          <w:sz w:val="16"/>
          <w:szCs w:val="16"/>
        </w:rPr>
        <w:t xml:space="preserve">, </w:t>
      </w:r>
      <w:r>
        <w:rPr>
          <w:rFonts w:ascii="Arial" w:hAnsi="Arial" w:cs="Arial"/>
          <w:sz w:val="16"/>
          <w:szCs w:val="16"/>
        </w:rPr>
        <w:t>HYDRODUCT</w:t>
      </w:r>
      <w:r w:rsidR="00A01727" w:rsidRPr="00F71AE2">
        <w:rPr>
          <w:rFonts w:ascii="Arial" w:hAnsi="Arial" w:cs="Arial"/>
          <w:sz w:val="16"/>
          <w:szCs w:val="16"/>
        </w:rPr>
        <w:t xml:space="preserve"> and P</w:t>
      </w:r>
      <w:r>
        <w:rPr>
          <w:rFonts w:ascii="Arial" w:hAnsi="Arial" w:cs="Arial"/>
          <w:sz w:val="16"/>
          <w:szCs w:val="16"/>
        </w:rPr>
        <w:t>REPRUFE</w:t>
      </w:r>
      <w:r w:rsidR="00A01727" w:rsidRPr="00F71AE2">
        <w:rPr>
          <w:rFonts w:ascii="Arial" w:hAnsi="Arial" w:cs="Arial"/>
          <w:sz w:val="16"/>
          <w:szCs w:val="16"/>
        </w:rPr>
        <w:t xml:space="preserve"> are trademarks, which may be registered in the United States and/or other countries, of GCP</w:t>
      </w:r>
      <w:r>
        <w:rPr>
          <w:rFonts w:ascii="Arial" w:hAnsi="Arial" w:cs="Arial"/>
          <w:sz w:val="16"/>
          <w:szCs w:val="16"/>
        </w:rPr>
        <w:t xml:space="preserve">.  </w:t>
      </w:r>
      <w:r w:rsidR="00A01727" w:rsidRPr="00F71AE2">
        <w:rPr>
          <w:rFonts w:ascii="Arial" w:hAnsi="Arial" w:cs="Arial"/>
          <w:sz w:val="16"/>
          <w:szCs w:val="16"/>
        </w:rPr>
        <w:t xml:space="preserve">This trademark list has been compiled using available published information as of the publication date and may not accurately reflect current trademark ownership or status. </w:t>
      </w:r>
    </w:p>
    <w:p w14:paraId="282BDBDE" w14:textId="77777777" w:rsidR="008720AA" w:rsidRDefault="008720AA" w:rsidP="00A01727">
      <w:pPr>
        <w:pStyle w:val="BasicParagraph"/>
        <w:spacing w:after="72" w:line="240" w:lineRule="auto"/>
        <w:rPr>
          <w:rFonts w:ascii="Arial" w:hAnsi="Arial" w:cs="Arial"/>
          <w:sz w:val="16"/>
          <w:szCs w:val="16"/>
        </w:rPr>
      </w:pPr>
    </w:p>
    <w:p w14:paraId="1704D75D" w14:textId="5ABA8A1A" w:rsidR="00A01727" w:rsidRPr="00F71AE2" w:rsidRDefault="00A01727" w:rsidP="00A01727">
      <w:pPr>
        <w:pStyle w:val="NoParagraphStyle"/>
        <w:tabs>
          <w:tab w:val="left" w:pos="1440"/>
          <w:tab w:val="left" w:pos="3360"/>
          <w:tab w:val="left" w:pos="4560"/>
        </w:tabs>
        <w:spacing w:after="72" w:line="240" w:lineRule="auto"/>
        <w:rPr>
          <w:rFonts w:ascii="Arial" w:hAnsi="Arial" w:cs="Arial"/>
          <w:sz w:val="16"/>
          <w:szCs w:val="16"/>
        </w:rPr>
      </w:pPr>
      <w:r w:rsidRPr="00F71AE2">
        <w:rPr>
          <w:rFonts w:ascii="Arial" w:hAnsi="Arial" w:cs="Arial"/>
          <w:sz w:val="16"/>
          <w:szCs w:val="16"/>
        </w:rPr>
        <w:t xml:space="preserve">        </w:t>
      </w:r>
    </w:p>
    <w:p w14:paraId="4E7A82AA" w14:textId="77777777" w:rsidR="00A02AB9" w:rsidRPr="000055CF" w:rsidRDefault="00A02AB9" w:rsidP="00742B85">
      <w:pPr>
        <w:tabs>
          <w:tab w:val="left" w:pos="937"/>
        </w:tabs>
        <w:spacing w:before="240"/>
        <w:rPr>
          <w:rFonts w:ascii="Arial" w:hAnsi="Arial" w:cs="Arial"/>
          <w:sz w:val="18"/>
          <w:szCs w:val="18"/>
        </w:rPr>
      </w:pPr>
    </w:p>
    <w:sectPr w:rsidR="00A02AB9" w:rsidRPr="000055CF" w:rsidSect="000505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2111" w14:textId="77777777" w:rsidR="000854BB" w:rsidRDefault="000854BB" w:rsidP="00622C3E">
      <w:pPr>
        <w:spacing w:after="0" w:line="240" w:lineRule="auto"/>
      </w:pPr>
      <w:r>
        <w:separator/>
      </w:r>
    </w:p>
  </w:endnote>
  <w:endnote w:type="continuationSeparator" w:id="0">
    <w:p w14:paraId="05461DAD" w14:textId="77777777" w:rsidR="000854BB" w:rsidRDefault="000854BB" w:rsidP="0062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oundrySterling-Book">
    <w:altName w:val="Cambria"/>
    <w:charset w:val="00"/>
    <w:family w:val="auto"/>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F125" w14:textId="048DC967" w:rsidR="00B05061" w:rsidRDefault="00B05061" w:rsidP="00B05061">
    <w:pPr>
      <w:jc w:val="center"/>
      <w:rPr>
        <w:rFonts w:ascii="Arial" w:hAnsi="Arial" w:cs="Arial"/>
        <w:color w:val="156082" w:themeColor="accent1"/>
      </w:rPr>
    </w:pPr>
    <w:r w:rsidRPr="00B05061">
      <w:rPr>
        <w:rFonts w:ascii="Arial" w:hAnsi="Arial" w:cs="Arial"/>
        <w:color w:val="156082" w:themeColor="accent1"/>
      </w:rPr>
      <w:t>gcpat.com | North America Customer Service: 1-866-333-3726</w:t>
    </w:r>
  </w:p>
  <w:p w14:paraId="70C7D572" w14:textId="0AD4109B" w:rsidR="00B460E6" w:rsidRPr="00B460E6" w:rsidRDefault="00B460E6" w:rsidP="003505AD">
    <w:pPr>
      <w:pStyle w:val="BasicParagraph"/>
      <w:spacing w:after="72" w:line="240" w:lineRule="auto"/>
      <w:jc w:val="center"/>
      <w:rPr>
        <w:rFonts w:ascii="Arial" w:hAnsi="Arial" w:cs="Arial"/>
        <w:color w:val="156082" w:themeColor="accent1"/>
        <w:sz w:val="16"/>
        <w:szCs w:val="16"/>
      </w:rPr>
    </w:pPr>
    <w:r w:rsidRPr="00B460E6">
      <w:rPr>
        <w:rFonts w:ascii="Arial" w:hAnsi="Arial" w:cs="Arial"/>
        <w:sz w:val="10"/>
        <w:szCs w:val="10"/>
      </w:rPr>
      <w:t>© Copyright 2025 GCP.  All rights reserved.</w:t>
    </w:r>
    <w:r w:rsidR="003505AD">
      <w:rPr>
        <w:rFonts w:ascii="Arial" w:hAnsi="Arial" w:cs="Arial"/>
        <w:sz w:val="10"/>
        <w:szCs w:val="10"/>
      </w:rPr>
      <w:br/>
    </w:r>
    <w:r w:rsidRPr="00B460E6">
      <w:rPr>
        <w:rFonts w:ascii="Arial" w:hAnsi="Arial" w:cs="Arial"/>
        <w:sz w:val="10"/>
        <w:szCs w:val="10"/>
      </w:rPr>
      <w:t>In the US, GCP 20 Moores Rd, Malvern, PA 19355</w:t>
    </w:r>
    <w:r w:rsidR="003505AD">
      <w:rPr>
        <w:rFonts w:ascii="Arial" w:hAnsi="Arial" w:cs="Arial"/>
        <w:sz w:val="10"/>
        <w:szCs w:val="10"/>
      </w:rPr>
      <w:br/>
    </w:r>
    <w:r w:rsidRPr="00B460E6">
      <w:rPr>
        <w:rFonts w:ascii="Arial" w:hAnsi="Arial" w:cs="Arial"/>
        <w:sz w:val="10"/>
        <w:szCs w:val="10"/>
      </w:rPr>
      <w:t>In Canada, GCP Canada, Inc., 294 Clements Road, West, Ajax, Ontario, Canada L1S 3C6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D38D" w14:textId="77777777" w:rsidR="000854BB" w:rsidRDefault="000854BB" w:rsidP="00622C3E">
      <w:pPr>
        <w:spacing w:after="0" w:line="240" w:lineRule="auto"/>
      </w:pPr>
      <w:r>
        <w:separator/>
      </w:r>
    </w:p>
  </w:footnote>
  <w:footnote w:type="continuationSeparator" w:id="0">
    <w:p w14:paraId="3DEC2A5F" w14:textId="77777777" w:rsidR="000854BB" w:rsidRDefault="000854BB" w:rsidP="0062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A371" w14:textId="2E30A3B2" w:rsidR="00622C3E" w:rsidRDefault="00C51BF0">
    <w:pPr>
      <w:pStyle w:val="Header"/>
    </w:pPr>
    <w:r>
      <w:rPr>
        <w:noProof/>
      </w:rPr>
      <w:drawing>
        <wp:anchor distT="0" distB="0" distL="114300" distR="114300" simplePos="0" relativeHeight="251659776" behindDoc="1" locked="0" layoutInCell="1" allowOverlap="1" wp14:anchorId="425E3767" wp14:editId="2373F50B">
          <wp:simplePos x="0" y="0"/>
          <wp:positionH relativeFrom="column">
            <wp:posOffset>5276850</wp:posOffset>
          </wp:positionH>
          <wp:positionV relativeFrom="paragraph">
            <wp:posOffset>-181610</wp:posOffset>
          </wp:positionV>
          <wp:extent cx="1000125" cy="448945"/>
          <wp:effectExtent l="0" t="0" r="9525" b="8255"/>
          <wp:wrapTight wrapText="bothSides">
            <wp:wrapPolygon edited="0">
              <wp:start x="6171" y="0"/>
              <wp:lineTo x="411" y="7332"/>
              <wp:lineTo x="823" y="15581"/>
              <wp:lineTo x="10697" y="17414"/>
              <wp:lineTo x="10697" y="21081"/>
              <wp:lineTo x="21394" y="21081"/>
              <wp:lineTo x="20983" y="3666"/>
              <wp:lineTo x="8229" y="0"/>
              <wp:lineTo x="6171" y="0"/>
            </wp:wrapPolygon>
          </wp:wrapTight>
          <wp:docPr id="1273743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sidR="00067339" w:rsidRPr="00067339">
        <w:rPr>
          <w:rStyle w:val="Hyperlink"/>
        </w:rPr>
        <w:t>blob:https://teams.microsoft.com/ea386440-924e-4f94-9cd6-148a0d303ebb</w:t>
      </w:r>
    </w:hyperlink>
    <w:r w:rsidR="00622C3E">
      <w:rPr>
        <w:noProof/>
      </w:rPr>
      <w:drawing>
        <wp:anchor distT="0" distB="0" distL="114300" distR="114300" simplePos="0" relativeHeight="251653120" behindDoc="0" locked="0" layoutInCell="1" allowOverlap="1" wp14:anchorId="16A3DCD0" wp14:editId="57C65120">
          <wp:simplePos x="0" y="0"/>
          <wp:positionH relativeFrom="column">
            <wp:posOffset>5370195</wp:posOffset>
          </wp:positionH>
          <wp:positionV relativeFrom="paragraph">
            <wp:posOffset>-161925</wp:posOffset>
          </wp:positionV>
          <wp:extent cx="889000" cy="323850"/>
          <wp:effectExtent l="0" t="0" r="0" b="0"/>
          <wp:wrapThrough wrapText="bothSides">
            <wp:wrapPolygon edited="0">
              <wp:start x="7406" y="0"/>
              <wp:lineTo x="0" y="7624"/>
              <wp:lineTo x="0" y="16518"/>
              <wp:lineTo x="1389" y="20329"/>
              <wp:lineTo x="6017" y="20329"/>
              <wp:lineTo x="21291" y="19059"/>
              <wp:lineTo x="21291" y="5082"/>
              <wp:lineTo x="10646" y="0"/>
              <wp:lineTo x="7406" y="0"/>
            </wp:wrapPolygon>
          </wp:wrapThrough>
          <wp:docPr id="51879728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13218" name="Picture 1" descr="A black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89000" cy="323850"/>
                  </a:xfrm>
                  <a:prstGeom prst="rect">
                    <a:avLst/>
                  </a:prstGeom>
                </pic:spPr>
              </pic:pic>
            </a:graphicData>
          </a:graphic>
          <wp14:sizeRelH relativeFrom="page">
            <wp14:pctWidth>0</wp14:pctWidth>
          </wp14:sizeRelH>
          <wp14:sizeRelV relativeFrom="page">
            <wp14:pctHeight>0</wp14:pctHeight>
          </wp14:sizeRelV>
        </wp:anchor>
      </w:drawing>
    </w:r>
    <w:r w:rsidR="00B05061">
      <w:rPr>
        <w:noProof/>
      </w:rPr>
      <mc:AlternateContent>
        <mc:Choice Requires="wps">
          <w:drawing>
            <wp:anchor distT="45720" distB="45720" distL="114300" distR="114300" simplePos="0" relativeHeight="251659264" behindDoc="0" locked="0" layoutInCell="1" allowOverlap="1" wp14:anchorId="5F17A926" wp14:editId="302B88F5">
              <wp:simplePos x="0" y="0"/>
              <wp:positionH relativeFrom="column">
                <wp:posOffset>-361950</wp:posOffset>
              </wp:positionH>
              <wp:positionV relativeFrom="paragraph">
                <wp:posOffset>-152400</wp:posOffset>
              </wp:positionV>
              <wp:extent cx="2581275" cy="445135"/>
              <wp:effectExtent l="1905" t="3810" r="0" b="1270"/>
              <wp:wrapSquare wrapText="bothSides"/>
              <wp:docPr id="536566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D55B" w14:textId="1C99A77F" w:rsidR="00622C3E" w:rsidRPr="00622C3E" w:rsidRDefault="00C622DB" w:rsidP="00622C3E">
                          <w:pPr>
                            <w:jc w:val="center"/>
                            <w:rPr>
                              <w:rFonts w:ascii="Arial" w:hAnsi="Arial" w:cs="Arial"/>
                              <w:color w:val="FFFFFF" w:themeColor="background1"/>
                              <w:sz w:val="32"/>
                              <w:szCs w:val="32"/>
                            </w:rPr>
                          </w:pPr>
                          <w:r>
                            <w:rPr>
                              <w:rFonts w:ascii="Arial" w:hAnsi="Arial" w:cs="Arial"/>
                              <w:color w:val="FFFFFF" w:themeColor="background1"/>
                              <w:sz w:val="32"/>
                              <w:szCs w:val="32"/>
                            </w:rPr>
                            <w:t>GUIDE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5F17A926" id="_x0000_t202" coordsize="21600,21600" o:spt="202" path="m,l,21600r21600,l21600,xe">
              <v:stroke joinstyle="miter"/>
              <v:path gradientshapeok="t" o:connecttype="rect"/>
            </v:shapetype>
            <v:shape id="Text Box 2" o:spid="_x0000_s1026" type="#_x0000_t202" style="position:absolute;margin-left:-28.5pt;margin-top:-12pt;width:203.25pt;height:35.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" filled="f" stroked="f">
              <v:textbox style="mso-fit-shape-to-text:t">
                <w:txbxContent>
                  <w:p w14:paraId="2CE8D55B" w14:textId="1C99A77F" w:rsidR="00622C3E" w:rsidRPr="00622C3E" w:rsidRDefault="00C622DB" w:rsidP="00622C3E">
                    <w:pPr>
                      <w:jc w:val="center"/>
                      <w:rPr>
                        <w:rFonts w:ascii="Arial" w:hAnsi="Arial" w:cs="Arial"/>
                        <w:color w:val="FFFFFF" w:themeColor="background1"/>
                        <w:sz w:val="32"/>
                        <w:szCs w:val="32"/>
                      </w:rPr>
                    </w:pPr>
                    <w:r>
                      <w:rPr>
                        <w:rFonts w:ascii="Arial" w:hAnsi="Arial" w:cs="Arial"/>
                        <w:color w:val="FFFFFF" w:themeColor="background1"/>
                        <w:sz w:val="32"/>
                        <w:szCs w:val="32"/>
                      </w:rPr>
                      <w:t>GUIDE SPECIFICATION</w:t>
                    </w:r>
                  </w:p>
                </w:txbxContent>
              </v:textbox>
              <w10:wrap type="square"/>
            </v:shape>
          </w:pict>
        </mc:Fallback>
      </mc:AlternateContent>
    </w:r>
    <w:r w:rsidR="00B05061">
      <w:rPr>
        <w:noProof/>
      </w:rPr>
      <mc:AlternateContent>
        <mc:Choice Requires="wps">
          <w:drawing>
            <wp:anchor distT="0" distB="0" distL="114300" distR="114300" simplePos="0" relativeHeight="251656192" behindDoc="0" locked="0" layoutInCell="1" allowOverlap="1" wp14:anchorId="0B6B3ED3" wp14:editId="40461E9F">
              <wp:simplePos x="0" y="0"/>
              <wp:positionH relativeFrom="column">
                <wp:posOffset>-904875</wp:posOffset>
              </wp:positionH>
              <wp:positionV relativeFrom="paragraph">
                <wp:posOffset>-447675</wp:posOffset>
              </wp:positionV>
              <wp:extent cx="7762875" cy="895350"/>
              <wp:effectExtent l="0" t="0" r="28575" b="19050"/>
              <wp:wrapNone/>
              <wp:docPr id="6377921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895350"/>
                      </a:xfrm>
                      <a:prstGeom prst="rect">
                        <a:avLst/>
                      </a:prstGeom>
                      <a:solidFill>
                        <a:srgbClr val="065EB8"/>
                      </a:soli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247B468" id="Rectangle 1" o:spid="_x0000_s1026" style="position:absolute;margin-left:-71.25pt;margin-top:-35.25pt;width:611.2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" fillcolor="#065eb8" strokecolor="#0070c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184493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9CC2FB8"/>
    <w:multiLevelType w:val="hybridMultilevel"/>
    <w:tmpl w:val="C9A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084578">
    <w:abstractNumId w:val="1"/>
  </w:num>
  <w:num w:numId="2" w16cid:durableId="580675840">
    <w:abstractNumId w:val="0"/>
  </w:num>
  <w:num w:numId="3" w16cid:durableId="1323369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3E"/>
    <w:rsid w:val="000505C1"/>
    <w:rsid w:val="00067339"/>
    <w:rsid w:val="000854BB"/>
    <w:rsid w:val="000C2758"/>
    <w:rsid w:val="001403C1"/>
    <w:rsid w:val="001A3823"/>
    <w:rsid w:val="001C656B"/>
    <w:rsid w:val="001D38B2"/>
    <w:rsid w:val="00290B72"/>
    <w:rsid w:val="003013B7"/>
    <w:rsid w:val="003505AD"/>
    <w:rsid w:val="005456EB"/>
    <w:rsid w:val="005A7934"/>
    <w:rsid w:val="00622C3E"/>
    <w:rsid w:val="006B2DAA"/>
    <w:rsid w:val="00742B85"/>
    <w:rsid w:val="007604CA"/>
    <w:rsid w:val="00777774"/>
    <w:rsid w:val="007971D8"/>
    <w:rsid w:val="00843700"/>
    <w:rsid w:val="008576FE"/>
    <w:rsid w:val="008720AA"/>
    <w:rsid w:val="00874D7E"/>
    <w:rsid w:val="008A281A"/>
    <w:rsid w:val="008D671F"/>
    <w:rsid w:val="00915446"/>
    <w:rsid w:val="00923ADB"/>
    <w:rsid w:val="00940042"/>
    <w:rsid w:val="00971BD7"/>
    <w:rsid w:val="00A01416"/>
    <w:rsid w:val="00A01727"/>
    <w:rsid w:val="00A02AB9"/>
    <w:rsid w:val="00A95E76"/>
    <w:rsid w:val="00AD4230"/>
    <w:rsid w:val="00B05061"/>
    <w:rsid w:val="00B460E6"/>
    <w:rsid w:val="00C13C03"/>
    <w:rsid w:val="00C51BF0"/>
    <w:rsid w:val="00C622DB"/>
    <w:rsid w:val="00CC56A2"/>
    <w:rsid w:val="00CD4A08"/>
    <w:rsid w:val="00CE3C11"/>
    <w:rsid w:val="00D33DCC"/>
    <w:rsid w:val="00D45E15"/>
    <w:rsid w:val="00DB6070"/>
    <w:rsid w:val="00E37C72"/>
    <w:rsid w:val="00E77486"/>
    <w:rsid w:val="00E824EB"/>
    <w:rsid w:val="00E9683D"/>
    <w:rsid w:val="00ED3E32"/>
    <w:rsid w:val="00F7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D8D17"/>
  <w15:chartTrackingRefBased/>
  <w15:docId w15:val="{9C057B5B-8BE7-4598-AA5C-4907DBF1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16"/>
  </w:style>
  <w:style w:type="paragraph" w:styleId="Heading1">
    <w:name w:val="heading 1"/>
    <w:basedOn w:val="Normal"/>
    <w:next w:val="Normal"/>
    <w:link w:val="Heading1Char"/>
    <w:uiPriority w:val="9"/>
    <w:qFormat/>
    <w:rsid w:val="00622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C3E"/>
    <w:rPr>
      <w:rFonts w:eastAsiaTheme="majorEastAsia" w:cstheme="majorBidi"/>
      <w:color w:val="272727" w:themeColor="text1" w:themeTint="D8"/>
    </w:rPr>
  </w:style>
  <w:style w:type="paragraph" w:styleId="Title">
    <w:name w:val="Title"/>
    <w:basedOn w:val="Normal"/>
    <w:next w:val="Normal"/>
    <w:link w:val="TitleChar"/>
    <w:uiPriority w:val="10"/>
    <w:qFormat/>
    <w:rsid w:val="0062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C3E"/>
    <w:pPr>
      <w:spacing w:before="160"/>
      <w:jc w:val="center"/>
    </w:pPr>
    <w:rPr>
      <w:i/>
      <w:iCs/>
      <w:color w:val="404040" w:themeColor="text1" w:themeTint="BF"/>
    </w:rPr>
  </w:style>
  <w:style w:type="character" w:customStyle="1" w:styleId="QuoteChar">
    <w:name w:val="Quote Char"/>
    <w:basedOn w:val="DefaultParagraphFont"/>
    <w:link w:val="Quote"/>
    <w:uiPriority w:val="29"/>
    <w:rsid w:val="00622C3E"/>
    <w:rPr>
      <w:i/>
      <w:iCs/>
      <w:color w:val="404040" w:themeColor="text1" w:themeTint="BF"/>
    </w:rPr>
  </w:style>
  <w:style w:type="paragraph" w:styleId="ListParagraph">
    <w:name w:val="List Paragraph"/>
    <w:basedOn w:val="Normal"/>
    <w:uiPriority w:val="34"/>
    <w:qFormat/>
    <w:rsid w:val="00622C3E"/>
    <w:pPr>
      <w:ind w:left="720"/>
      <w:contextualSpacing/>
    </w:pPr>
  </w:style>
  <w:style w:type="character" w:styleId="IntenseEmphasis">
    <w:name w:val="Intense Emphasis"/>
    <w:basedOn w:val="DefaultParagraphFont"/>
    <w:uiPriority w:val="21"/>
    <w:qFormat/>
    <w:rsid w:val="00622C3E"/>
    <w:rPr>
      <w:i/>
      <w:iCs/>
      <w:color w:val="0F4761" w:themeColor="accent1" w:themeShade="BF"/>
    </w:rPr>
  </w:style>
  <w:style w:type="paragraph" w:styleId="IntenseQuote">
    <w:name w:val="Intense Quote"/>
    <w:basedOn w:val="Normal"/>
    <w:next w:val="Normal"/>
    <w:link w:val="IntenseQuoteChar"/>
    <w:uiPriority w:val="30"/>
    <w:qFormat/>
    <w:rsid w:val="00622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C3E"/>
    <w:rPr>
      <w:i/>
      <w:iCs/>
      <w:color w:val="0F4761" w:themeColor="accent1" w:themeShade="BF"/>
    </w:rPr>
  </w:style>
  <w:style w:type="character" w:styleId="IntenseReference">
    <w:name w:val="Intense Reference"/>
    <w:basedOn w:val="DefaultParagraphFont"/>
    <w:uiPriority w:val="32"/>
    <w:qFormat/>
    <w:rsid w:val="00622C3E"/>
    <w:rPr>
      <w:b/>
      <w:bCs/>
      <w:smallCaps/>
      <w:color w:val="0F4761" w:themeColor="accent1" w:themeShade="BF"/>
      <w:spacing w:val="5"/>
    </w:rPr>
  </w:style>
  <w:style w:type="paragraph" w:styleId="Header">
    <w:name w:val="header"/>
    <w:basedOn w:val="Normal"/>
    <w:link w:val="HeaderChar"/>
    <w:uiPriority w:val="99"/>
    <w:unhideWhenUsed/>
    <w:rsid w:val="00622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C3E"/>
  </w:style>
  <w:style w:type="paragraph" w:styleId="Footer">
    <w:name w:val="footer"/>
    <w:basedOn w:val="Normal"/>
    <w:link w:val="FooterChar"/>
    <w:uiPriority w:val="99"/>
    <w:unhideWhenUsed/>
    <w:rsid w:val="00622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C3E"/>
  </w:style>
  <w:style w:type="character" w:styleId="Hyperlink">
    <w:name w:val="Hyperlink"/>
    <w:basedOn w:val="DefaultParagraphFont"/>
    <w:uiPriority w:val="99"/>
    <w:unhideWhenUsed/>
    <w:rsid w:val="00067339"/>
    <w:rPr>
      <w:color w:val="467886" w:themeColor="hyperlink"/>
      <w:u w:val="single"/>
    </w:rPr>
  </w:style>
  <w:style w:type="character" w:styleId="UnresolvedMention">
    <w:name w:val="Unresolved Mention"/>
    <w:basedOn w:val="DefaultParagraphFont"/>
    <w:uiPriority w:val="99"/>
    <w:semiHidden/>
    <w:unhideWhenUsed/>
    <w:rsid w:val="00067339"/>
    <w:rPr>
      <w:color w:val="605E5C"/>
      <w:shd w:val="clear" w:color="auto" w:fill="E1DFDD"/>
    </w:rPr>
  </w:style>
  <w:style w:type="paragraph" w:customStyle="1" w:styleId="PRT">
    <w:name w:val="PRT"/>
    <w:basedOn w:val="Normal"/>
    <w:next w:val="ART"/>
    <w:rsid w:val="00742B85"/>
    <w:pPr>
      <w:keepNext/>
      <w:numPr>
        <w:numId w:val="2"/>
      </w:numPr>
      <w:suppressAutoHyphens/>
      <w:spacing w:before="480" w:after="0" w:line="240" w:lineRule="auto"/>
      <w:jc w:val="both"/>
      <w:outlineLvl w:val="0"/>
    </w:pPr>
    <w:rPr>
      <w:rFonts w:ascii="Tahoma" w:eastAsia="Times New Roman" w:hAnsi="Tahoma" w:cs="Times New Roman"/>
      <w:kern w:val="0"/>
      <w:szCs w:val="20"/>
      <w14:ligatures w14:val="none"/>
    </w:rPr>
  </w:style>
  <w:style w:type="paragraph" w:customStyle="1" w:styleId="ART">
    <w:name w:val="ART"/>
    <w:basedOn w:val="Normal"/>
    <w:next w:val="PR1"/>
    <w:rsid w:val="00742B85"/>
    <w:pPr>
      <w:keepNext/>
      <w:numPr>
        <w:ilvl w:val="3"/>
        <w:numId w:val="2"/>
      </w:numPr>
      <w:suppressAutoHyphens/>
      <w:spacing w:before="360" w:after="0" w:line="240" w:lineRule="auto"/>
      <w:jc w:val="both"/>
      <w:outlineLvl w:val="1"/>
    </w:pPr>
    <w:rPr>
      <w:rFonts w:ascii="Tahoma" w:eastAsia="Times New Roman" w:hAnsi="Tahoma" w:cs="Times New Roman"/>
      <w:kern w:val="0"/>
      <w:szCs w:val="20"/>
      <w14:ligatures w14:val="none"/>
    </w:rPr>
  </w:style>
  <w:style w:type="paragraph" w:customStyle="1" w:styleId="PR1">
    <w:name w:val="PR1"/>
    <w:basedOn w:val="Normal"/>
    <w:rsid w:val="00742B85"/>
    <w:pPr>
      <w:numPr>
        <w:ilvl w:val="4"/>
        <w:numId w:val="2"/>
      </w:numPr>
      <w:suppressAutoHyphens/>
      <w:spacing w:before="240" w:after="0" w:line="240" w:lineRule="auto"/>
      <w:jc w:val="both"/>
      <w:outlineLvl w:val="2"/>
    </w:pPr>
    <w:rPr>
      <w:rFonts w:ascii="Tahoma" w:eastAsia="Times New Roman" w:hAnsi="Tahoma" w:cs="Times New Roman"/>
      <w:kern w:val="0"/>
      <w:szCs w:val="20"/>
      <w14:ligatures w14:val="none"/>
    </w:rPr>
  </w:style>
  <w:style w:type="paragraph" w:customStyle="1" w:styleId="SUT">
    <w:name w:val="SUT"/>
    <w:basedOn w:val="Normal"/>
    <w:next w:val="PR1"/>
    <w:rsid w:val="00742B85"/>
    <w:pPr>
      <w:numPr>
        <w:ilvl w:val="1"/>
        <w:numId w:val="2"/>
      </w:numPr>
      <w:suppressAutoHyphens/>
      <w:spacing w:before="240" w:after="0" w:line="240" w:lineRule="auto"/>
      <w:jc w:val="both"/>
      <w:outlineLvl w:val="0"/>
    </w:pPr>
    <w:rPr>
      <w:rFonts w:ascii="Tahoma" w:eastAsia="Times New Roman" w:hAnsi="Tahoma" w:cs="Times New Roman"/>
      <w:kern w:val="0"/>
      <w:szCs w:val="20"/>
      <w14:ligatures w14:val="none"/>
    </w:rPr>
  </w:style>
  <w:style w:type="paragraph" w:customStyle="1" w:styleId="PR2">
    <w:name w:val="PR2"/>
    <w:basedOn w:val="Normal"/>
    <w:rsid w:val="00742B85"/>
    <w:pPr>
      <w:numPr>
        <w:ilvl w:val="5"/>
        <w:numId w:val="2"/>
      </w:numPr>
      <w:suppressAutoHyphens/>
      <w:spacing w:after="0" w:line="240" w:lineRule="auto"/>
      <w:jc w:val="both"/>
      <w:outlineLvl w:val="3"/>
    </w:pPr>
    <w:rPr>
      <w:rFonts w:ascii="Tahoma" w:eastAsia="Times New Roman" w:hAnsi="Tahoma" w:cs="Times New Roman"/>
      <w:kern w:val="0"/>
      <w:szCs w:val="20"/>
      <w14:ligatures w14:val="none"/>
    </w:rPr>
  </w:style>
  <w:style w:type="paragraph" w:customStyle="1" w:styleId="PR3">
    <w:name w:val="PR3"/>
    <w:basedOn w:val="Normal"/>
    <w:rsid w:val="00742B85"/>
    <w:pPr>
      <w:numPr>
        <w:ilvl w:val="6"/>
        <w:numId w:val="2"/>
      </w:numPr>
      <w:suppressAutoHyphens/>
      <w:spacing w:after="0" w:line="240" w:lineRule="auto"/>
      <w:jc w:val="both"/>
      <w:outlineLvl w:val="4"/>
    </w:pPr>
    <w:rPr>
      <w:rFonts w:ascii="Tahoma" w:eastAsia="Times New Roman" w:hAnsi="Tahoma" w:cs="Times New Roman"/>
      <w:kern w:val="0"/>
      <w:szCs w:val="20"/>
      <w14:ligatures w14:val="none"/>
    </w:rPr>
  </w:style>
  <w:style w:type="paragraph" w:customStyle="1" w:styleId="PR4">
    <w:name w:val="PR4"/>
    <w:basedOn w:val="Normal"/>
    <w:rsid w:val="00742B85"/>
    <w:pPr>
      <w:numPr>
        <w:ilvl w:val="7"/>
        <w:numId w:val="2"/>
      </w:numPr>
      <w:suppressAutoHyphens/>
      <w:spacing w:after="0" w:line="240" w:lineRule="auto"/>
      <w:jc w:val="both"/>
      <w:outlineLvl w:val="5"/>
    </w:pPr>
    <w:rPr>
      <w:rFonts w:ascii="Tahoma" w:eastAsia="Times New Roman" w:hAnsi="Tahoma" w:cs="Times New Roman"/>
      <w:kern w:val="0"/>
      <w:szCs w:val="20"/>
      <w14:ligatures w14:val="none"/>
    </w:rPr>
  </w:style>
  <w:style w:type="paragraph" w:customStyle="1" w:styleId="PR5">
    <w:name w:val="PR5"/>
    <w:basedOn w:val="Normal"/>
    <w:rsid w:val="00742B85"/>
    <w:pPr>
      <w:numPr>
        <w:ilvl w:val="8"/>
        <w:numId w:val="2"/>
      </w:numPr>
      <w:suppressAutoHyphens/>
      <w:spacing w:after="0" w:line="240" w:lineRule="auto"/>
      <w:jc w:val="both"/>
      <w:outlineLvl w:val="6"/>
    </w:pPr>
    <w:rPr>
      <w:rFonts w:ascii="Tahoma" w:eastAsia="Times New Roman" w:hAnsi="Tahoma" w:cs="Times New Roman"/>
      <w:kern w:val="0"/>
      <w:szCs w:val="20"/>
      <w14:ligatures w14:val="none"/>
    </w:rPr>
  </w:style>
  <w:style w:type="paragraph" w:customStyle="1" w:styleId="SpecNote">
    <w:name w:val="SpecNote"/>
    <w:basedOn w:val="Normal"/>
    <w:rsid w:val="00742B85"/>
    <w:pPr>
      <w:pBdr>
        <w:top w:val="single" w:sz="4" w:space="1" w:color="666699"/>
        <w:left w:val="single" w:sz="4" w:space="4" w:color="666699"/>
        <w:bottom w:val="single" w:sz="4" w:space="1" w:color="666699"/>
        <w:right w:val="single" w:sz="4" w:space="4" w:color="666699"/>
      </w:pBdr>
      <w:suppressAutoHyphens/>
      <w:spacing w:before="240" w:after="0" w:line="240" w:lineRule="auto"/>
      <w:jc w:val="both"/>
    </w:pPr>
    <w:rPr>
      <w:rFonts w:ascii="Tahoma" w:eastAsia="Times New Roman" w:hAnsi="Tahoma" w:cs="Times New Roman"/>
      <w:vanish/>
      <w:color w:val="666699"/>
      <w:kern w:val="0"/>
      <w:szCs w:val="20"/>
      <w14:ligatures w14:val="none"/>
    </w:rPr>
  </w:style>
  <w:style w:type="paragraph" w:customStyle="1" w:styleId="prt0">
    <w:name w:val="prt"/>
    <w:basedOn w:val="Normal"/>
    <w:rsid w:val="00742B85"/>
    <w:pPr>
      <w:keepNext/>
      <w:spacing w:before="480" w:after="0" w:line="240" w:lineRule="auto"/>
      <w:jc w:val="both"/>
    </w:pPr>
    <w:rPr>
      <w:rFonts w:ascii="Tahoma" w:eastAsia="Times New Roman" w:hAnsi="Tahoma" w:cs="Tahoma"/>
      <w:kern w:val="0"/>
      <w14:ligatures w14:val="none"/>
    </w:rPr>
  </w:style>
  <w:style w:type="paragraph" w:customStyle="1" w:styleId="pr10">
    <w:name w:val="pr1"/>
    <w:basedOn w:val="Normal"/>
    <w:rsid w:val="00742B85"/>
    <w:pPr>
      <w:tabs>
        <w:tab w:val="left" w:pos="864"/>
      </w:tabs>
      <w:spacing w:before="240" w:after="0" w:line="240" w:lineRule="auto"/>
      <w:ind w:left="864" w:hanging="576"/>
      <w:jc w:val="both"/>
    </w:pPr>
    <w:rPr>
      <w:rFonts w:ascii="Tahoma" w:eastAsia="Times New Roman" w:hAnsi="Tahoma" w:cs="Tahoma"/>
      <w:kern w:val="0"/>
      <w14:ligatures w14:val="none"/>
    </w:rPr>
  </w:style>
  <w:style w:type="paragraph" w:customStyle="1" w:styleId="pr20">
    <w:name w:val="pr2"/>
    <w:basedOn w:val="Normal"/>
    <w:rsid w:val="00742B85"/>
    <w:pPr>
      <w:tabs>
        <w:tab w:val="left" w:pos="1440"/>
      </w:tabs>
      <w:spacing w:after="0" w:line="240" w:lineRule="auto"/>
      <w:ind w:left="1440" w:hanging="576"/>
      <w:jc w:val="both"/>
    </w:pPr>
    <w:rPr>
      <w:rFonts w:ascii="Tahoma" w:eastAsia="Times New Roman" w:hAnsi="Tahoma" w:cs="Tahoma"/>
      <w:kern w:val="0"/>
      <w14:ligatures w14:val="none"/>
    </w:rPr>
  </w:style>
  <w:style w:type="paragraph" w:customStyle="1" w:styleId="pr30">
    <w:name w:val="pr3"/>
    <w:basedOn w:val="Normal"/>
    <w:rsid w:val="00742B85"/>
    <w:pPr>
      <w:tabs>
        <w:tab w:val="left" w:pos="2016"/>
      </w:tabs>
      <w:spacing w:after="0" w:line="240" w:lineRule="auto"/>
      <w:ind w:left="2016" w:hanging="576"/>
      <w:jc w:val="both"/>
    </w:pPr>
    <w:rPr>
      <w:rFonts w:ascii="Tahoma" w:eastAsia="Times New Roman" w:hAnsi="Tahoma" w:cs="Tahoma"/>
      <w:kern w:val="0"/>
      <w14:ligatures w14:val="none"/>
    </w:rPr>
  </w:style>
  <w:style w:type="character" w:customStyle="1" w:styleId="PR2Char">
    <w:name w:val="PR2 Char"/>
    <w:basedOn w:val="DefaultParagraphFont"/>
    <w:rsid w:val="00742B85"/>
    <w:rPr>
      <w:rFonts w:ascii="Tahoma" w:hAnsi="Tahoma"/>
      <w:sz w:val="22"/>
      <w:lang w:val="en-US" w:eastAsia="en-US" w:bidi="ar-SA"/>
    </w:rPr>
  </w:style>
  <w:style w:type="character" w:customStyle="1" w:styleId="num">
    <w:name w:val="num"/>
    <w:basedOn w:val="DefaultParagraphFont"/>
    <w:rsid w:val="00742B85"/>
  </w:style>
  <w:style w:type="character" w:customStyle="1" w:styleId="nam">
    <w:name w:val="nam"/>
    <w:basedOn w:val="DefaultParagraphFont"/>
    <w:rsid w:val="00742B85"/>
  </w:style>
  <w:style w:type="paragraph" w:customStyle="1" w:styleId="NoParagraphStyle">
    <w:name w:val="[No Paragraph Style]"/>
    <w:rsid w:val="00A01727"/>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asicParagraph">
    <w:name w:val="[Basic Paragraph]"/>
    <w:basedOn w:val="NoParagraphStyle"/>
    <w:uiPriority w:val="99"/>
    <w:rsid w:val="00A0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ceconstruc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blob:https://teams.microsoft.com/ea386440-924e-4f94-9cd6-148a0d303eb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2392</Words>
  <Characters>14805</Characters>
  <Application>Microsoft Office Word</Application>
  <DocSecurity>0</DocSecurity>
  <Lines>251</Lines>
  <Paragraphs>157</Paragraphs>
  <ScaleCrop>false</ScaleCrop>
  <HeadingPairs>
    <vt:vector size="2" baseType="variant">
      <vt:variant>
        <vt:lpstr>Title</vt:lpstr>
      </vt:variant>
      <vt:variant>
        <vt:i4>1</vt:i4>
      </vt:variant>
    </vt:vector>
  </HeadingPairs>
  <TitlesOfParts>
    <vt:vector size="1" baseType="lpstr">
      <vt:lpstr/>
    </vt:vector>
  </TitlesOfParts>
  <Company>SAINT-GOBAIN</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Rappaport, Seth</dc:creator>
  <cp:keywords/>
  <dc:description/>
  <cp:lastModifiedBy>Moskowitz, Joni</cp:lastModifiedBy>
  <cp:revision>2</cp:revision>
  <dcterms:created xsi:type="dcterms:W3CDTF">2025-08-13T20:11:00Z</dcterms:created>
  <dcterms:modified xsi:type="dcterms:W3CDTF">2025-08-13T20:11:00Z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02ae4adf-6b7e-44de-998b-0eb8407180ca</vt:lpwstr>
  </property>
</Properties>
</file>